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72F71557"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AD34D0">
        <w:rPr>
          <w:rFonts w:eastAsia="MS Mincho"/>
          <w:b/>
          <w:sz w:val="24"/>
          <w:szCs w:val="24"/>
          <w:lang w:eastAsia="en-GB"/>
        </w:rPr>
        <w:t>1</w:t>
      </w:r>
      <w:r w:rsidRPr="00537CC2">
        <w:rPr>
          <w:rFonts w:eastAsia="MS Mincho"/>
          <w:b/>
          <w:sz w:val="24"/>
          <w:szCs w:val="24"/>
          <w:lang w:eastAsia="en-GB"/>
        </w:rPr>
        <w:t xml:space="preserve"> electronic</w:t>
      </w:r>
      <w:r w:rsidRPr="00537CC2">
        <w:rPr>
          <w:rFonts w:eastAsia="MS Mincho"/>
          <w:b/>
          <w:sz w:val="24"/>
          <w:szCs w:val="24"/>
          <w:lang w:eastAsia="en-GB"/>
        </w:rPr>
        <w:tab/>
        <w:t>R2-</w:t>
      </w:r>
      <w:r w:rsidR="0062757E">
        <w:rPr>
          <w:rFonts w:eastAsia="MS Mincho"/>
          <w:b/>
          <w:sz w:val="24"/>
          <w:szCs w:val="24"/>
          <w:lang w:eastAsia="en-GB"/>
        </w:rPr>
        <w:t>20</w:t>
      </w:r>
      <w:r w:rsidR="0062757E">
        <w:rPr>
          <w:rFonts w:eastAsia="MS Mincho"/>
          <w:b/>
          <w:sz w:val="24"/>
          <w:szCs w:val="24"/>
          <w:lang w:eastAsia="en-GB"/>
        </w:rPr>
        <w:t>07415</w:t>
      </w:r>
    </w:p>
    <w:p w14:paraId="5EC24241" w14:textId="3FCE1609"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宋体" w:cs="Arial"/>
          <w:b/>
          <w:sz w:val="24"/>
          <w:szCs w:val="24"/>
          <w:lang w:val="de-DE" w:eastAsia="zh-CN"/>
        </w:rPr>
        <w:t xml:space="preserve">Online, </w:t>
      </w:r>
      <w:r w:rsidR="00AD34D0">
        <w:rPr>
          <w:rFonts w:eastAsia="宋体" w:cs="Arial" w:hint="eastAsia"/>
          <w:b/>
          <w:sz w:val="24"/>
          <w:szCs w:val="24"/>
          <w:lang w:val="de-DE" w:eastAsia="zh-CN"/>
        </w:rPr>
        <w:t>August</w:t>
      </w:r>
      <w:r w:rsidRPr="00537CC2">
        <w:rPr>
          <w:rFonts w:eastAsia="宋体" w:cs="Arial"/>
          <w:b/>
          <w:sz w:val="24"/>
          <w:szCs w:val="24"/>
          <w:lang w:val="de-DE" w:eastAsia="zh-CN"/>
        </w:rPr>
        <w:t xml:space="preserve"> 1</w:t>
      </w:r>
      <w:r w:rsidR="00AD34D0">
        <w:rPr>
          <w:rFonts w:eastAsia="宋体" w:cs="Arial"/>
          <w:b/>
          <w:sz w:val="24"/>
          <w:szCs w:val="24"/>
          <w:lang w:val="de-DE" w:eastAsia="zh-CN"/>
        </w:rPr>
        <w:t>7</w:t>
      </w:r>
      <w:r w:rsidRPr="00537CC2">
        <w:rPr>
          <w:rFonts w:eastAsia="宋体" w:cs="Arial"/>
          <w:b/>
          <w:sz w:val="24"/>
          <w:szCs w:val="24"/>
          <w:lang w:val="de-DE" w:eastAsia="zh-CN"/>
        </w:rPr>
        <w:t xml:space="preserve"> – </w:t>
      </w:r>
      <w:r w:rsidR="00AD34D0">
        <w:rPr>
          <w:rFonts w:eastAsia="宋体" w:cs="Arial" w:hint="eastAsia"/>
          <w:b/>
          <w:sz w:val="24"/>
          <w:szCs w:val="24"/>
          <w:lang w:val="de-DE" w:eastAsia="zh-CN"/>
        </w:rPr>
        <w:t>August</w:t>
      </w:r>
      <w:r w:rsidRPr="00537CC2">
        <w:rPr>
          <w:rFonts w:eastAsia="宋体" w:cs="Arial"/>
          <w:b/>
          <w:sz w:val="24"/>
          <w:szCs w:val="24"/>
          <w:lang w:val="de-DE" w:eastAsia="zh-CN"/>
        </w:rPr>
        <w:t xml:space="preserve"> </w:t>
      </w:r>
      <w:r w:rsidR="00AD34D0">
        <w:rPr>
          <w:rFonts w:eastAsia="宋体" w:cs="Arial"/>
          <w:b/>
          <w:sz w:val="24"/>
          <w:szCs w:val="24"/>
          <w:lang w:val="de-DE" w:eastAsia="zh-CN"/>
        </w:rPr>
        <w:t>28</w:t>
      </w:r>
      <w:r w:rsidRPr="00537CC2">
        <w:rPr>
          <w:rFonts w:eastAsia="宋体" w:cs="Arial"/>
          <w:b/>
          <w:sz w:val="24"/>
          <w:szCs w:val="24"/>
          <w:lang w:val="de-DE" w:eastAsia="zh-CN"/>
        </w:rPr>
        <w:t xml:space="preserve"> 2020</w:t>
      </w:r>
    </w:p>
    <w:p w14:paraId="5D749D5D" w14:textId="0BFAAFAE" w:rsidR="00CD4C7B" w:rsidRPr="000237DC" w:rsidRDefault="00CD4C7B" w:rsidP="000237DC">
      <w:pPr>
        <w:widowControl w:val="0"/>
        <w:tabs>
          <w:tab w:val="left" w:pos="1701"/>
          <w:tab w:val="right" w:pos="9923"/>
        </w:tabs>
        <w:spacing w:before="120" w:after="0"/>
        <w:jc w:val="left"/>
        <w:rPr>
          <w:rFonts w:eastAsia="宋体" w:cs="Arial"/>
          <w:b/>
          <w:sz w:val="24"/>
          <w:szCs w:val="24"/>
          <w:lang w:val="de-DE" w:eastAsia="zh-CN"/>
        </w:rPr>
      </w:pPr>
      <w:r w:rsidRPr="000237DC">
        <w:rPr>
          <w:rFonts w:eastAsia="宋体" w:cs="Arial"/>
          <w:b/>
          <w:sz w:val="24"/>
          <w:szCs w:val="24"/>
          <w:lang w:val="de-DE" w:eastAsia="zh-CN"/>
        </w:rPr>
        <w:t>Agenda item:</w:t>
      </w:r>
      <w:r w:rsidRPr="000237DC">
        <w:rPr>
          <w:rFonts w:eastAsia="宋体" w:cs="Arial"/>
          <w:b/>
          <w:sz w:val="24"/>
          <w:szCs w:val="24"/>
          <w:lang w:val="de-DE" w:eastAsia="zh-CN"/>
        </w:rPr>
        <w:tab/>
      </w:r>
      <w:r w:rsidR="0062757E">
        <w:rPr>
          <w:rFonts w:eastAsia="宋体" w:cs="Arial"/>
          <w:b/>
          <w:sz w:val="24"/>
          <w:szCs w:val="24"/>
          <w:lang w:val="de-DE" w:eastAsia="zh-CN"/>
        </w:rPr>
        <w:t>8.1.2.3</w:t>
      </w:r>
    </w:p>
    <w:p w14:paraId="5DC5EC40" w14:textId="77777777" w:rsidR="00CD4C7B" w:rsidRPr="000237DC" w:rsidRDefault="00CD4C7B" w:rsidP="000237DC">
      <w:pPr>
        <w:widowControl w:val="0"/>
        <w:tabs>
          <w:tab w:val="left" w:pos="1701"/>
          <w:tab w:val="right" w:pos="9923"/>
        </w:tabs>
        <w:spacing w:before="120" w:after="0"/>
        <w:jc w:val="left"/>
        <w:rPr>
          <w:rFonts w:eastAsia="宋体" w:cs="Arial"/>
          <w:b/>
          <w:sz w:val="24"/>
          <w:szCs w:val="24"/>
          <w:lang w:val="de-DE" w:eastAsia="zh-CN"/>
        </w:rPr>
      </w:pPr>
      <w:r w:rsidRPr="000237DC">
        <w:rPr>
          <w:rFonts w:eastAsia="宋体" w:cs="Arial"/>
          <w:b/>
          <w:sz w:val="24"/>
          <w:szCs w:val="24"/>
          <w:lang w:val="de-DE" w:eastAsia="zh-CN"/>
        </w:rPr>
        <w:t>Source:</w:t>
      </w:r>
      <w:r w:rsidRPr="000237DC">
        <w:rPr>
          <w:rFonts w:eastAsia="宋体" w:cs="Arial"/>
          <w:b/>
          <w:sz w:val="24"/>
          <w:szCs w:val="24"/>
          <w:lang w:val="de-DE" w:eastAsia="zh-CN"/>
        </w:rPr>
        <w:tab/>
      </w:r>
      <w:r w:rsidR="001443A3" w:rsidRPr="000237DC">
        <w:rPr>
          <w:rFonts w:eastAsia="宋体" w:cs="Arial" w:hint="eastAsia"/>
          <w:b/>
          <w:sz w:val="24"/>
          <w:szCs w:val="24"/>
          <w:lang w:val="de-DE" w:eastAsia="zh-CN"/>
        </w:rPr>
        <w:t>CMCC</w:t>
      </w:r>
    </w:p>
    <w:p w14:paraId="0D052992" w14:textId="47E0688B" w:rsidR="00CD4C7B" w:rsidRPr="000237DC" w:rsidRDefault="00CD4C7B" w:rsidP="000237DC">
      <w:pPr>
        <w:widowControl w:val="0"/>
        <w:tabs>
          <w:tab w:val="left" w:pos="1701"/>
          <w:tab w:val="right" w:pos="9923"/>
        </w:tabs>
        <w:spacing w:before="120" w:after="0"/>
        <w:jc w:val="left"/>
        <w:rPr>
          <w:rFonts w:eastAsia="宋体" w:cs="Arial"/>
          <w:b/>
          <w:sz w:val="24"/>
          <w:szCs w:val="24"/>
          <w:lang w:val="de-DE" w:eastAsia="zh-CN"/>
        </w:rPr>
      </w:pPr>
      <w:r w:rsidRPr="000237DC">
        <w:rPr>
          <w:rFonts w:eastAsia="宋体" w:cs="Arial"/>
          <w:b/>
          <w:sz w:val="24"/>
          <w:szCs w:val="24"/>
          <w:lang w:val="de-DE" w:eastAsia="zh-CN"/>
        </w:rPr>
        <w:t>Title:</w:t>
      </w:r>
      <w:r w:rsidRPr="000237DC">
        <w:rPr>
          <w:rFonts w:eastAsia="宋体" w:cs="Arial"/>
          <w:b/>
          <w:sz w:val="24"/>
          <w:szCs w:val="24"/>
          <w:lang w:val="de-DE" w:eastAsia="zh-CN"/>
        </w:rPr>
        <w:tab/>
      </w:r>
      <w:bookmarkStart w:id="0" w:name="OLE_LINK3"/>
      <w:bookmarkStart w:id="1" w:name="OLE_LINK4"/>
      <w:r w:rsidR="000237DC" w:rsidRPr="0062757E">
        <w:rPr>
          <w:rFonts w:eastAsia="宋体" w:cs="Arial"/>
          <w:b/>
          <w:sz w:val="24"/>
          <w:szCs w:val="24"/>
          <w:lang w:val="de-DE" w:eastAsia="zh-CN"/>
        </w:rPr>
        <w:t>Discussion on MBS dynamic area control and reliability enhancement</w:t>
      </w:r>
      <w:r w:rsidR="0062757E" w:rsidRPr="0062757E">
        <w:rPr>
          <w:rFonts w:eastAsia="宋体" w:cs="Arial" w:hint="eastAsia"/>
          <w:b/>
          <w:sz w:val="24"/>
          <w:szCs w:val="24"/>
          <w:lang w:val="de-DE" w:eastAsia="zh-CN"/>
        </w:rPr>
        <w:t>s</w:t>
      </w:r>
    </w:p>
    <w:bookmarkEnd w:id="0"/>
    <w:bookmarkEnd w:id="1"/>
    <w:p w14:paraId="1A18831C" w14:textId="77777777" w:rsidR="00CD4C7B" w:rsidRPr="000237DC" w:rsidRDefault="00B34833" w:rsidP="000237DC">
      <w:pPr>
        <w:widowControl w:val="0"/>
        <w:tabs>
          <w:tab w:val="left" w:pos="1701"/>
          <w:tab w:val="right" w:pos="9923"/>
        </w:tabs>
        <w:spacing w:before="120" w:after="0"/>
        <w:jc w:val="left"/>
        <w:rPr>
          <w:rFonts w:eastAsia="宋体" w:cs="Arial"/>
          <w:b/>
          <w:sz w:val="24"/>
          <w:szCs w:val="24"/>
          <w:lang w:val="de-DE" w:eastAsia="zh-CN"/>
        </w:rPr>
      </w:pPr>
      <w:r w:rsidRPr="000237DC">
        <w:rPr>
          <w:rFonts w:eastAsia="宋体" w:cs="Arial"/>
          <w:b/>
          <w:sz w:val="24"/>
          <w:szCs w:val="24"/>
          <w:lang w:val="de-DE" w:eastAsia="zh-CN"/>
        </w:rPr>
        <w:t>Document for:</w:t>
      </w:r>
      <w:r w:rsidRPr="000237DC">
        <w:rPr>
          <w:rFonts w:eastAsia="宋体" w:cs="Arial"/>
          <w:b/>
          <w:sz w:val="24"/>
          <w:szCs w:val="24"/>
          <w:lang w:val="de-DE" w:eastAsia="zh-CN"/>
        </w:rPr>
        <w:tab/>
        <w:t>Discussion</w:t>
      </w:r>
    </w:p>
    <w:p w14:paraId="396A7E12" w14:textId="77777777" w:rsidR="00CD4C7B" w:rsidRDefault="0056573F" w:rsidP="00545137">
      <w:pPr>
        <w:pStyle w:val="1"/>
      </w:pPr>
      <w:r w:rsidRPr="00727D3A">
        <w:t>Introduction</w:t>
      </w:r>
    </w:p>
    <w:p w14:paraId="0F344F23" w14:textId="746FC79B" w:rsidR="006D14E9" w:rsidRDefault="006D14E9" w:rsidP="006D14E9">
      <w:r>
        <w:t xml:space="preserve">A new Rel-17 work Item was approved at the RAN # </w:t>
      </w:r>
      <w:r>
        <w:rPr>
          <w:lang w:eastAsia="zh-CN"/>
        </w:rPr>
        <w:t>88</w:t>
      </w:r>
      <w:r>
        <w:rPr>
          <w:rFonts w:hint="eastAsia"/>
          <w:lang w:eastAsia="zh-CN"/>
        </w:rPr>
        <w:t>e</w:t>
      </w:r>
      <w:r>
        <w:t>:</w:t>
      </w:r>
    </w:p>
    <w:p w14:paraId="64CCB5D3" w14:textId="77777777" w:rsidR="006D14E9" w:rsidRDefault="006D14E9" w:rsidP="006D14E9">
      <w:pPr>
        <w:numPr>
          <w:ilvl w:val="0"/>
          <w:numId w:val="6"/>
        </w:numPr>
        <w:overflowPunct w:val="0"/>
        <w:autoSpaceDE w:val="0"/>
        <w:autoSpaceDN w:val="0"/>
        <w:adjustRightInd w:val="0"/>
        <w:textAlignment w:val="baseline"/>
      </w:pPr>
      <w:r w:rsidRPr="00721024">
        <w:rPr>
          <w:rFonts w:eastAsia="Batang" w:cs="Arial"/>
          <w:bCs/>
        </w:rPr>
        <w:t xml:space="preserve">NR Multicast and Broadcast Services </w:t>
      </w:r>
      <w:r>
        <w:rPr>
          <w:rFonts w:eastAsia="Batang" w:cs="Arial"/>
          <w:bCs/>
        </w:rPr>
        <w:t>(</w:t>
      </w:r>
      <w:hyperlink r:id="rId8" w:tooltip="D:Documents3GPPtsg_ranTSG_RANTSGR_88eDocsRP-201038.zip" w:history="1">
        <w:r w:rsidRPr="002A175B">
          <w:rPr>
            <w:rStyle w:val="a6"/>
          </w:rPr>
          <w:t>RP-201038</w:t>
        </w:r>
      </w:hyperlink>
      <w:r>
        <w:rPr>
          <w:rFonts w:eastAsia="Batang" w:cs="Arial"/>
          <w:bCs/>
        </w:rPr>
        <w:t>)</w:t>
      </w:r>
    </w:p>
    <w:p w14:paraId="1C683DC4" w14:textId="77777777" w:rsidR="006D14E9" w:rsidRDefault="006D14E9" w:rsidP="006D14E9">
      <w:pPr>
        <w:spacing w:after="0"/>
        <w:rPr>
          <w:rFonts w:eastAsiaTheme="minorEastAsia"/>
          <w:szCs w:val="24"/>
          <w:lang w:eastAsia="zh-CN"/>
        </w:rPr>
      </w:pPr>
      <w:r>
        <w:t xml:space="preserve">The focus of the work item is to specify the </w:t>
      </w:r>
      <w:r>
        <w:rPr>
          <w:rFonts w:hint="eastAsia"/>
        </w:rPr>
        <w:t>RAN enhancements for functionality</w:t>
      </w:r>
      <w:r w:rsidRPr="00FD59FC">
        <w:t xml:space="preserve"> </w:t>
      </w:r>
      <w:r>
        <w:t>to support</w:t>
      </w:r>
      <w:r w:rsidRPr="00FD59FC">
        <w:t xml:space="preserve"> broadcast/multicast </w:t>
      </w:r>
      <w:r>
        <w:t>over</w:t>
      </w:r>
      <w:r w:rsidRPr="003D7763">
        <w:rPr>
          <w:rFonts w:hint="eastAsia"/>
        </w:rPr>
        <w:t xml:space="preserve"> </w:t>
      </w:r>
      <w:r>
        <w:t xml:space="preserve">NR, and </w:t>
      </w:r>
      <w:r>
        <w:rPr>
          <w:rFonts w:eastAsiaTheme="minorEastAsia"/>
          <w:szCs w:val="24"/>
          <w:lang w:eastAsia="zh-CN"/>
        </w:rPr>
        <w:t>the main objectives of NR multicast and broadcast are as follows:</w:t>
      </w:r>
    </w:p>
    <w:p w14:paraId="465964CA" w14:textId="77777777" w:rsidR="000237DC" w:rsidRPr="006D14E9" w:rsidRDefault="000237DC" w:rsidP="00B62D73">
      <w:pPr>
        <w:numPr>
          <w:ilvl w:val="0"/>
          <w:numId w:val="5"/>
        </w:numPr>
        <w:overflowPunct w:val="0"/>
        <w:autoSpaceDE w:val="0"/>
        <w:autoSpaceDN w:val="0"/>
        <w:adjustRightInd w:val="0"/>
        <w:ind w:right="-99"/>
        <w:jc w:val="left"/>
        <w:textAlignment w:val="baseline"/>
        <w:rPr>
          <w:rFonts w:eastAsia="宋体" w:cs="Arial"/>
          <w:color w:val="000000"/>
          <w:lang w:eastAsia="en-GB"/>
        </w:rPr>
      </w:pPr>
      <w:r w:rsidRPr="006D14E9">
        <w:rPr>
          <w:rFonts w:eastAsia="宋体" w:cs="Arial"/>
          <w:color w:val="000000"/>
          <w:lang w:eastAsia="en-GB"/>
        </w:rPr>
        <w:t xml:space="preserve">Specify RAN basic functions for broadcast/multicast </w:t>
      </w:r>
      <w:r w:rsidRPr="006D14E9">
        <w:rPr>
          <w:rFonts w:eastAsia="宋体" w:cs="Arial"/>
          <w:color w:val="000000"/>
          <w:lang w:eastAsia="zh-CN"/>
        </w:rPr>
        <w:t>for UEs in RRC_CONNECTED state</w:t>
      </w:r>
      <w:r w:rsidRPr="006D14E9">
        <w:rPr>
          <w:rFonts w:eastAsia="宋体" w:cs="Arial"/>
          <w:color w:val="000000"/>
          <w:lang w:eastAsia="en-GB"/>
        </w:rPr>
        <w:t xml:space="preserve"> [RAN1, RAN2, RAN3]:</w:t>
      </w:r>
    </w:p>
    <w:p w14:paraId="6E7C67C1" w14:textId="77777777" w:rsidR="000237DC" w:rsidRPr="006D14E9" w:rsidRDefault="000237DC" w:rsidP="00B62D73">
      <w:pPr>
        <w:numPr>
          <w:ilvl w:val="1"/>
          <w:numId w:val="5"/>
        </w:numPr>
        <w:overflowPunct w:val="0"/>
        <w:autoSpaceDE w:val="0"/>
        <w:autoSpaceDN w:val="0"/>
        <w:adjustRightInd w:val="0"/>
        <w:ind w:right="-99"/>
        <w:jc w:val="left"/>
        <w:textAlignment w:val="baseline"/>
        <w:rPr>
          <w:rFonts w:eastAsia="宋体" w:cs="Arial"/>
          <w:color w:val="000000"/>
          <w:lang w:eastAsia="en-GB"/>
        </w:rPr>
      </w:pPr>
      <w:r w:rsidRPr="006D14E9">
        <w:rPr>
          <w:rFonts w:eastAsia="宋体" w:cs="Arial"/>
          <w:color w:val="000000"/>
          <w:lang w:eastAsia="zh-CN"/>
        </w:rPr>
        <w:t>Specify a</w:t>
      </w:r>
      <w:r w:rsidRPr="006D14E9">
        <w:rPr>
          <w:rFonts w:eastAsia="宋体" w:cs="Arial"/>
          <w:color w:val="000000"/>
          <w:lang w:eastAsia="en-GB"/>
        </w:rPr>
        <w:t xml:space="preserve"> group scheduling mechanism to allow UEs to receive Broadcast/Multicast service [RAN1</w:t>
      </w:r>
      <w:r w:rsidRPr="006D14E9">
        <w:rPr>
          <w:rFonts w:eastAsia="宋体" w:cs="Arial"/>
          <w:color w:val="000000"/>
          <w:lang w:eastAsia="zh-CN"/>
        </w:rPr>
        <w:t>, RAN2</w:t>
      </w:r>
      <w:r w:rsidRPr="006D14E9">
        <w:rPr>
          <w:rFonts w:eastAsia="宋体" w:cs="Arial"/>
          <w:color w:val="000000"/>
          <w:lang w:eastAsia="en-GB"/>
        </w:rPr>
        <w:t>]</w:t>
      </w:r>
    </w:p>
    <w:p w14:paraId="35A5572B" w14:textId="77777777" w:rsidR="000237DC" w:rsidRPr="006D14E9" w:rsidRDefault="000237DC" w:rsidP="00B62D73">
      <w:pPr>
        <w:numPr>
          <w:ilvl w:val="2"/>
          <w:numId w:val="5"/>
        </w:numPr>
        <w:overflowPunct w:val="0"/>
        <w:autoSpaceDE w:val="0"/>
        <w:autoSpaceDN w:val="0"/>
        <w:adjustRightInd w:val="0"/>
        <w:ind w:right="-99"/>
        <w:jc w:val="left"/>
        <w:textAlignment w:val="baseline"/>
        <w:rPr>
          <w:rFonts w:eastAsia="宋体" w:cs="Arial"/>
          <w:color w:val="000000"/>
          <w:lang w:eastAsia="en-GB"/>
        </w:rPr>
      </w:pPr>
      <w:r w:rsidRPr="006D14E9">
        <w:rPr>
          <w:rFonts w:eastAsia="宋体" w:cs="Arial"/>
          <w:color w:val="000000"/>
          <w:lang w:eastAsia="en-GB"/>
        </w:rPr>
        <w:t>This objective includes specifying necessary enhancements that are required to enable simultaneous operation with unicast reception.</w:t>
      </w:r>
    </w:p>
    <w:p w14:paraId="230DD06F" w14:textId="77777777" w:rsidR="000237DC" w:rsidRPr="006D14E9" w:rsidRDefault="000237DC" w:rsidP="00B62D73">
      <w:pPr>
        <w:numPr>
          <w:ilvl w:val="1"/>
          <w:numId w:val="5"/>
        </w:numPr>
        <w:overflowPunct w:val="0"/>
        <w:autoSpaceDE w:val="0"/>
        <w:autoSpaceDN w:val="0"/>
        <w:adjustRightInd w:val="0"/>
        <w:spacing w:after="120"/>
        <w:jc w:val="left"/>
        <w:textAlignment w:val="baseline"/>
        <w:rPr>
          <w:rFonts w:eastAsia="宋体" w:cs="Arial"/>
          <w:color w:val="000000"/>
          <w:lang w:val="en-US" w:eastAsia="zh-CN"/>
        </w:rPr>
      </w:pPr>
      <w:r w:rsidRPr="006D14E9">
        <w:rPr>
          <w:rFonts w:eastAsia="宋体" w:cs="Arial"/>
          <w:color w:val="000000"/>
          <w:lang w:eastAsia="en-GB"/>
        </w:rPr>
        <w:t>Specify support for dynamic change of Broadcast/Multicast service delivery between multicast (PTM) and unicast (PTP) with service continuity for a given UE [RAN2, RAN3]</w:t>
      </w:r>
    </w:p>
    <w:p w14:paraId="6401F48F" w14:textId="77777777" w:rsidR="000237DC" w:rsidRPr="006D14E9" w:rsidRDefault="000237DC" w:rsidP="00B62D73">
      <w:pPr>
        <w:numPr>
          <w:ilvl w:val="1"/>
          <w:numId w:val="5"/>
        </w:numPr>
        <w:overflowPunct w:val="0"/>
        <w:autoSpaceDE w:val="0"/>
        <w:autoSpaceDN w:val="0"/>
        <w:adjustRightInd w:val="0"/>
        <w:spacing w:after="120"/>
        <w:jc w:val="left"/>
        <w:textAlignment w:val="baseline"/>
        <w:rPr>
          <w:rFonts w:eastAsia="宋体" w:cs="Arial"/>
          <w:color w:val="000000"/>
          <w:lang w:eastAsia="en-GB"/>
        </w:rPr>
      </w:pPr>
      <w:r w:rsidRPr="006D14E9">
        <w:rPr>
          <w:rFonts w:eastAsia="宋体" w:cs="Arial"/>
          <w:color w:val="000000"/>
          <w:lang w:eastAsia="en-GB"/>
        </w:rPr>
        <w:t>Specify support for basic mobility with service continuity [RAN2, RAN3]</w:t>
      </w:r>
    </w:p>
    <w:p w14:paraId="3A1001AB" w14:textId="77777777" w:rsidR="000237DC" w:rsidRPr="006D14E9" w:rsidRDefault="000237DC" w:rsidP="00B62D73">
      <w:pPr>
        <w:numPr>
          <w:ilvl w:val="1"/>
          <w:numId w:val="5"/>
        </w:numPr>
        <w:overflowPunct w:val="0"/>
        <w:autoSpaceDE w:val="0"/>
        <w:autoSpaceDN w:val="0"/>
        <w:adjustRightInd w:val="0"/>
        <w:jc w:val="left"/>
        <w:textAlignment w:val="baseline"/>
        <w:rPr>
          <w:rFonts w:eastAsia="宋体" w:cs="Arial"/>
          <w:color w:val="000000"/>
          <w:lang w:eastAsia="zh-CN"/>
        </w:rPr>
      </w:pPr>
      <w:r w:rsidRPr="006D14E9">
        <w:rPr>
          <w:rFonts w:eastAsia="宋体" w:cs="Arial"/>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rsidRPr="006D14E9">
        <w:rPr>
          <w:rFonts w:eastAsia="宋体" w:cs="Arial"/>
          <w:lang w:eastAsia="en-GB"/>
        </w:rPr>
        <w:t>SP-190625</w:t>
      </w:r>
      <w:r w:rsidRPr="006D14E9">
        <w:rPr>
          <w:rFonts w:eastAsia="宋体" w:cs="Arial"/>
          <w:color w:val="000000"/>
          <w:lang w:eastAsia="zh-CN"/>
        </w:rPr>
        <w:t>) [RAN3]</w:t>
      </w:r>
    </w:p>
    <w:p w14:paraId="131CD04B" w14:textId="77777777" w:rsidR="000237DC" w:rsidRPr="006D14E9" w:rsidRDefault="000237DC" w:rsidP="00B62D73">
      <w:pPr>
        <w:numPr>
          <w:ilvl w:val="1"/>
          <w:numId w:val="5"/>
        </w:numPr>
        <w:overflowPunct w:val="0"/>
        <w:autoSpaceDE w:val="0"/>
        <w:autoSpaceDN w:val="0"/>
        <w:adjustRightInd w:val="0"/>
        <w:jc w:val="left"/>
        <w:textAlignment w:val="baseline"/>
        <w:rPr>
          <w:rFonts w:eastAsia="宋体" w:cs="Arial"/>
          <w:color w:val="000000"/>
          <w:lang w:eastAsia="zh-CN"/>
        </w:rPr>
      </w:pPr>
      <w:r w:rsidRPr="006D14E9">
        <w:rPr>
          <w:rFonts w:eastAsia="宋体" w:cs="Arial"/>
          <w:color w:val="000000"/>
          <w:lang w:eastAsia="zh-CN"/>
        </w:rPr>
        <w:t xml:space="preserve">Specify required changes to </w:t>
      </w:r>
      <w:r w:rsidRPr="006D14E9">
        <w:rPr>
          <w:rFonts w:eastAsia="宋体" w:cs="Arial"/>
          <w:color w:val="000000"/>
          <w:lang w:eastAsia="en-GB"/>
        </w:rPr>
        <w:t xml:space="preserve">improve reliability of Broadcast/Multicast service, </w:t>
      </w:r>
      <w:r w:rsidRPr="006D14E9">
        <w:rPr>
          <w:rFonts w:eastAsia="宋体" w:cs="Arial"/>
          <w:color w:val="000000"/>
          <w:lang w:eastAsia="zh-CN"/>
        </w:rPr>
        <w:t>e.g. by UL feedback. The level of reliability should be based on the requirements of the application/service provided.[RAN1, RAN2]</w:t>
      </w:r>
    </w:p>
    <w:p w14:paraId="536F988C" w14:textId="4ED29B32" w:rsidR="000237DC" w:rsidRPr="006D14E9" w:rsidRDefault="000237DC" w:rsidP="00B62D73">
      <w:pPr>
        <w:numPr>
          <w:ilvl w:val="1"/>
          <w:numId w:val="5"/>
        </w:numPr>
        <w:overflowPunct w:val="0"/>
        <w:autoSpaceDE w:val="0"/>
        <w:autoSpaceDN w:val="0"/>
        <w:adjustRightInd w:val="0"/>
        <w:jc w:val="left"/>
        <w:textAlignment w:val="baseline"/>
        <w:rPr>
          <w:rFonts w:eastAsia="宋体" w:cs="Arial"/>
          <w:color w:val="000000"/>
          <w:lang w:eastAsia="zh-CN"/>
        </w:rPr>
      </w:pPr>
      <w:r w:rsidRPr="006D14E9">
        <w:rPr>
          <w:rFonts w:eastAsia="宋体" w:cs="Arial"/>
          <w:color w:val="000000"/>
          <w:lang w:eastAsia="zh-CN"/>
        </w:rPr>
        <w:t xml:space="preserve">Study the support for dynamic </w:t>
      </w:r>
      <w:r w:rsidRPr="006D14E9">
        <w:rPr>
          <w:rFonts w:eastAsia="宋体" w:cs="Arial"/>
          <w:color w:val="000000"/>
          <w:lang w:eastAsia="en-GB"/>
        </w:rPr>
        <w:t xml:space="preserve">control of the Broadcast/Multicast transmission area within one gNB-DU and </w:t>
      </w:r>
      <w:r w:rsidRPr="006D14E9">
        <w:rPr>
          <w:rFonts w:eastAsia="宋体" w:cs="Arial"/>
          <w:color w:val="000000"/>
          <w:lang w:eastAsia="zh-CN"/>
        </w:rPr>
        <w:t>specify what is needed to enable it, if anything</w:t>
      </w:r>
      <w:r w:rsidRPr="006D14E9">
        <w:rPr>
          <w:rFonts w:eastAsia="宋体" w:cs="Arial"/>
          <w:color w:val="000000"/>
          <w:lang w:eastAsia="en-GB"/>
        </w:rPr>
        <w:t xml:space="preserve"> [RAN2, RAN3]</w:t>
      </w:r>
    </w:p>
    <w:p w14:paraId="6E1A0FA8" w14:textId="50D3BF5E" w:rsidR="000237DC" w:rsidRPr="006D14E9" w:rsidRDefault="000237DC" w:rsidP="006D14E9">
      <w:pPr>
        <w:rPr>
          <w:lang w:eastAsia="zh-CN"/>
        </w:rPr>
      </w:pPr>
      <w:r w:rsidRPr="006D14E9">
        <w:rPr>
          <w:lang w:eastAsia="zh-CN"/>
        </w:rPr>
        <w:t xml:space="preserve">In this contribution, we provide our view on dynamic </w:t>
      </w:r>
      <w:r w:rsidRPr="006D14E9">
        <w:rPr>
          <w:rFonts w:hint="eastAsia"/>
          <w:lang w:eastAsia="zh-CN"/>
        </w:rPr>
        <w:t>control</w:t>
      </w:r>
      <w:r w:rsidRPr="006D14E9">
        <w:rPr>
          <w:lang w:eastAsia="zh-CN"/>
        </w:rPr>
        <w:t xml:space="preserve"> </w:t>
      </w:r>
      <w:r w:rsidRPr="006D14E9">
        <w:rPr>
          <w:rFonts w:hint="eastAsia"/>
          <w:lang w:eastAsia="zh-CN"/>
        </w:rPr>
        <w:t>of transmission</w:t>
      </w:r>
      <w:r w:rsidRPr="006D14E9">
        <w:rPr>
          <w:lang w:eastAsia="zh-CN"/>
        </w:rPr>
        <w:t xml:space="preserve"> </w:t>
      </w:r>
      <w:r w:rsidRPr="006D14E9">
        <w:rPr>
          <w:rFonts w:hint="eastAsia"/>
          <w:lang w:eastAsia="zh-CN"/>
        </w:rPr>
        <w:t>area</w:t>
      </w:r>
      <w:r w:rsidRPr="006D14E9">
        <w:rPr>
          <w:lang w:eastAsia="zh-CN"/>
        </w:rPr>
        <w:t xml:space="preserve"> </w:t>
      </w:r>
      <w:r w:rsidRPr="006D14E9">
        <w:rPr>
          <w:rFonts w:hint="eastAsia"/>
          <w:lang w:eastAsia="zh-CN"/>
        </w:rPr>
        <w:t>and</w:t>
      </w:r>
      <w:r w:rsidRPr="006D14E9">
        <w:rPr>
          <w:lang w:eastAsia="zh-CN"/>
        </w:rPr>
        <w:t xml:space="preserve"> </w:t>
      </w:r>
      <w:r w:rsidRPr="006D14E9">
        <w:rPr>
          <w:rFonts w:hint="eastAsia"/>
          <w:lang w:eastAsia="zh-CN"/>
        </w:rPr>
        <w:t>MBS</w:t>
      </w:r>
      <w:r w:rsidRPr="006D14E9">
        <w:rPr>
          <w:lang w:eastAsia="zh-CN"/>
        </w:rPr>
        <w:t xml:space="preserve"> </w:t>
      </w:r>
      <w:r w:rsidRPr="006D14E9">
        <w:rPr>
          <w:rFonts w:hint="eastAsia"/>
          <w:lang w:eastAsia="zh-CN"/>
        </w:rPr>
        <w:t>transmission</w:t>
      </w:r>
      <w:r w:rsidRPr="006D14E9">
        <w:rPr>
          <w:lang w:eastAsia="zh-CN"/>
        </w:rPr>
        <w:t xml:space="preserve"> </w:t>
      </w:r>
      <w:r w:rsidRPr="006D14E9">
        <w:rPr>
          <w:rFonts w:hint="eastAsia"/>
          <w:lang w:eastAsia="zh-CN"/>
        </w:rPr>
        <w:t>reliability</w:t>
      </w:r>
      <w:r w:rsidRPr="006D14E9">
        <w:rPr>
          <w:lang w:eastAsia="zh-CN"/>
        </w:rPr>
        <w:t xml:space="preserve"> </w:t>
      </w:r>
      <w:r w:rsidRPr="006D14E9">
        <w:rPr>
          <w:rFonts w:hint="eastAsia"/>
          <w:lang w:eastAsia="zh-CN"/>
        </w:rPr>
        <w:t>enhancement</w:t>
      </w:r>
      <w:r w:rsidRPr="006D14E9">
        <w:rPr>
          <w:lang w:eastAsia="zh-CN"/>
        </w:rPr>
        <w:t>.</w:t>
      </w:r>
    </w:p>
    <w:p w14:paraId="6A1F4EB1" w14:textId="77777777" w:rsidR="00CD4C7B" w:rsidRDefault="004931AB" w:rsidP="00545137">
      <w:pPr>
        <w:pStyle w:val="1"/>
        <w:rPr>
          <w:lang w:eastAsia="zh-CN"/>
        </w:rPr>
      </w:pPr>
      <w:r>
        <w:rPr>
          <w:lang w:eastAsia="zh-CN"/>
        </w:rPr>
        <w:t>D</w:t>
      </w:r>
      <w:r>
        <w:rPr>
          <w:rFonts w:hint="eastAsia"/>
          <w:lang w:eastAsia="zh-CN"/>
        </w:rPr>
        <w:t>iscussion</w:t>
      </w:r>
    </w:p>
    <w:p w14:paraId="036CC038" w14:textId="54DA962C" w:rsidR="002C2AF9" w:rsidRDefault="001B1CC8" w:rsidP="001B1CC8">
      <w:pPr>
        <w:pStyle w:val="2"/>
        <w:rPr>
          <w:lang w:eastAsia="zh-CN"/>
        </w:rPr>
      </w:pPr>
      <w:r w:rsidRPr="001B1CC8">
        <w:rPr>
          <w:lang w:eastAsia="zh-CN"/>
        </w:rPr>
        <w:lastRenderedPageBreak/>
        <w:t>Dynamic</w:t>
      </w:r>
      <w:r>
        <w:rPr>
          <w:lang w:eastAsia="zh-CN"/>
        </w:rPr>
        <w:t xml:space="preserve"> </w:t>
      </w:r>
      <w:r w:rsidRPr="001B1CC8">
        <w:rPr>
          <w:lang w:eastAsia="zh-CN"/>
        </w:rPr>
        <w:t>Control of Transmission Area</w:t>
      </w:r>
    </w:p>
    <w:p w14:paraId="16FD19E2" w14:textId="3A6232EA" w:rsidR="003C6CD2" w:rsidRDefault="00B32838" w:rsidP="00B32838">
      <w:pPr>
        <w:rPr>
          <w:lang w:eastAsia="zh-CN"/>
        </w:rPr>
      </w:pPr>
      <w:r>
        <w:rPr>
          <w:rFonts w:hint="eastAsia"/>
          <w:lang w:eastAsia="zh-CN"/>
        </w:rPr>
        <w:t>In</w:t>
      </w:r>
      <w:r>
        <w:rPr>
          <w:lang w:eastAsia="zh-CN"/>
        </w:rPr>
        <w:t xml:space="preserve"> </w:t>
      </w:r>
      <w:r>
        <w:rPr>
          <w:rFonts w:hint="eastAsia"/>
          <w:lang w:eastAsia="zh-CN"/>
        </w:rPr>
        <w:t>LTE</w:t>
      </w:r>
      <w:r>
        <w:rPr>
          <w:lang w:eastAsia="zh-CN"/>
        </w:rPr>
        <w:t xml:space="preserve"> MBMS, </w:t>
      </w:r>
      <w:r w:rsidR="003C6CD2" w:rsidRPr="003C6CD2">
        <w:rPr>
          <w:lang w:eastAsia="zh-CN"/>
        </w:rPr>
        <w:t>Multicast</w:t>
      </w:r>
      <w:r w:rsidR="003C6CD2">
        <w:rPr>
          <w:rFonts w:hint="eastAsia"/>
          <w:lang w:eastAsia="zh-CN"/>
        </w:rPr>
        <w:t>/</w:t>
      </w:r>
      <w:r w:rsidR="003C6CD2">
        <w:rPr>
          <w:lang w:eastAsia="zh-CN"/>
        </w:rPr>
        <w:t>broadcast</w:t>
      </w:r>
      <w:r w:rsidR="003C6CD2" w:rsidRPr="003C6CD2">
        <w:rPr>
          <w:lang w:eastAsia="zh-CN"/>
        </w:rPr>
        <w:t xml:space="preserve"> service</w:t>
      </w:r>
      <w:r w:rsidR="003C6CD2">
        <w:rPr>
          <w:lang w:eastAsia="zh-CN"/>
        </w:rPr>
        <w:t xml:space="preserve"> is defined as a</w:t>
      </w:r>
      <w:r w:rsidR="003C6CD2" w:rsidRPr="003C6CD2">
        <w:rPr>
          <w:lang w:eastAsia="zh-CN"/>
        </w:rPr>
        <w:t xml:space="preserve"> unidirectional point-to-multipoint service in which data is efficiently transmitted from a single source to a multicast group in the associated multicast service area</w:t>
      </w:r>
      <w:r w:rsidR="003C6CD2">
        <w:rPr>
          <w:lang w:eastAsia="zh-CN"/>
        </w:rPr>
        <w:t xml:space="preserve">, which </w:t>
      </w:r>
      <w:r w:rsidR="005B5AB7">
        <w:rPr>
          <w:rFonts w:hint="eastAsia"/>
          <w:lang w:eastAsia="zh-CN"/>
        </w:rPr>
        <w:t>is</w:t>
      </w:r>
      <w:r w:rsidR="005B5AB7">
        <w:rPr>
          <w:lang w:eastAsia="zh-CN"/>
        </w:rPr>
        <w:t xml:space="preserve"> </w:t>
      </w:r>
      <w:r w:rsidR="005B5AB7">
        <w:rPr>
          <w:rFonts w:hint="eastAsia"/>
          <w:lang w:eastAsia="zh-CN"/>
        </w:rPr>
        <w:t>a</w:t>
      </w:r>
      <w:r w:rsidR="003C6CD2">
        <w:rPr>
          <w:lang w:eastAsia="zh-CN"/>
        </w:rPr>
        <w:t xml:space="preserve"> static</w:t>
      </w:r>
      <w:r w:rsidR="005B5AB7">
        <w:rPr>
          <w:lang w:eastAsia="zh-CN"/>
        </w:rPr>
        <w:t xml:space="preserve"> </w:t>
      </w:r>
      <w:r w:rsidR="005B5AB7">
        <w:rPr>
          <w:rFonts w:hint="eastAsia"/>
          <w:lang w:eastAsia="zh-CN"/>
        </w:rPr>
        <w:t>area</w:t>
      </w:r>
      <w:r w:rsidR="003C6CD2">
        <w:rPr>
          <w:lang w:eastAsia="zh-CN"/>
        </w:rPr>
        <w:t>, unless changed by O&amp;M</w:t>
      </w:r>
      <w:r w:rsidR="003C6CD2" w:rsidRPr="003C6CD2">
        <w:rPr>
          <w:lang w:eastAsia="zh-CN"/>
        </w:rPr>
        <w:t xml:space="preserve"> (i.e. no dynamic change of areas)</w:t>
      </w:r>
      <w:r w:rsidR="003C6CD2">
        <w:rPr>
          <w:lang w:eastAsia="zh-CN"/>
        </w:rPr>
        <w:t xml:space="preserve">. </w:t>
      </w:r>
      <w:r w:rsidR="003C6CD2">
        <w:rPr>
          <w:rFonts w:hint="eastAsia"/>
          <w:lang w:eastAsia="zh-CN"/>
        </w:rPr>
        <w:t>In</w:t>
      </w:r>
      <w:r w:rsidR="003C6CD2">
        <w:rPr>
          <w:lang w:eastAsia="zh-CN"/>
        </w:rPr>
        <w:t xml:space="preserve"> </w:t>
      </w:r>
      <w:r w:rsidR="003C6CD2">
        <w:rPr>
          <w:rFonts w:hint="eastAsia"/>
          <w:lang w:eastAsia="zh-CN"/>
        </w:rPr>
        <w:t>the</w:t>
      </w:r>
      <w:r w:rsidR="003C6CD2">
        <w:rPr>
          <w:lang w:eastAsia="zh-CN"/>
        </w:rPr>
        <w:t xml:space="preserve"> </w:t>
      </w:r>
      <w:r w:rsidR="003C6CD2">
        <w:rPr>
          <w:rFonts w:hint="eastAsia"/>
          <w:lang w:eastAsia="zh-CN"/>
        </w:rPr>
        <w:t>multicast</w:t>
      </w:r>
      <w:r w:rsidR="003C6CD2">
        <w:rPr>
          <w:lang w:eastAsia="zh-CN"/>
        </w:rPr>
        <w:t>/broadcast area, counting</w:t>
      </w:r>
      <w:r w:rsidR="003C6CD2">
        <w:rPr>
          <w:rFonts w:hint="eastAsia"/>
          <w:lang w:eastAsia="zh-CN"/>
        </w:rPr>
        <w:t xml:space="preserve"> </w:t>
      </w:r>
      <w:r w:rsidR="003C6CD2">
        <w:rPr>
          <w:lang w:eastAsia="zh-CN"/>
        </w:rPr>
        <w:t xml:space="preserve">procedure could be initiated by the network to </w:t>
      </w:r>
      <w:r w:rsidR="003C6CD2" w:rsidRPr="003C6CD2">
        <w:rPr>
          <w:lang w:eastAsia="zh-CN"/>
        </w:rPr>
        <w:t>determine if there are sufficient UEs interested in receiving a service</w:t>
      </w:r>
      <w:r w:rsidR="003C6CD2">
        <w:rPr>
          <w:lang w:eastAsia="zh-CN"/>
        </w:rPr>
        <w:t xml:space="preserve">, which allows the </w:t>
      </w:r>
      <w:r w:rsidR="003C6CD2" w:rsidRPr="003C6CD2">
        <w:rPr>
          <w:lang w:eastAsia="zh-CN"/>
        </w:rPr>
        <w:t>operator to choose between enabling or disabling MBSFN transmission for the service</w:t>
      </w:r>
      <w:r w:rsidR="003C6CD2">
        <w:rPr>
          <w:lang w:eastAsia="zh-CN"/>
        </w:rPr>
        <w:t>.</w:t>
      </w:r>
    </w:p>
    <w:p w14:paraId="42ED2744" w14:textId="0DC08AF6" w:rsidR="003C6CD2" w:rsidRPr="000237DC" w:rsidRDefault="003C6CD2" w:rsidP="000237DC">
      <w:pPr>
        <w:ind w:left="1419" w:hangingChars="709" w:hanging="1419"/>
        <w:rPr>
          <w:b/>
          <w:bCs/>
          <w:lang w:eastAsia="zh-CN"/>
        </w:rPr>
      </w:pPr>
      <w:r w:rsidRPr="000237DC">
        <w:rPr>
          <w:rFonts w:hint="eastAsia"/>
          <w:b/>
          <w:bCs/>
          <w:lang w:eastAsia="zh-CN"/>
        </w:rPr>
        <w:t>O</w:t>
      </w:r>
      <w:r w:rsidRPr="000237DC">
        <w:rPr>
          <w:b/>
          <w:bCs/>
          <w:lang w:eastAsia="zh-CN"/>
        </w:rPr>
        <w:t xml:space="preserve">bservation 1: </w:t>
      </w:r>
      <w:r w:rsidR="0028241F" w:rsidRPr="000237DC">
        <w:rPr>
          <w:b/>
          <w:bCs/>
          <w:lang w:eastAsia="zh-CN"/>
        </w:rPr>
        <w:t>For LTE MBMS, transmission areas are pre-defined and static, dynamic change of areas is not supported.</w:t>
      </w:r>
    </w:p>
    <w:p w14:paraId="2E9FA834" w14:textId="7230D81E" w:rsidR="0028241F" w:rsidRDefault="004F1C6E" w:rsidP="00B32838">
      <w:pPr>
        <w:rPr>
          <w:lang w:eastAsia="zh-CN"/>
        </w:rPr>
      </w:pPr>
      <w:r>
        <w:rPr>
          <w:lang w:eastAsia="zh-CN"/>
        </w:rPr>
        <w:t>In the NR MBS WID, one objective</w:t>
      </w:r>
      <w:r w:rsidR="0028241F">
        <w:rPr>
          <w:lang w:eastAsia="zh-CN"/>
        </w:rPr>
        <w:t xml:space="preserve"> is to support the </w:t>
      </w:r>
      <w:r w:rsidR="0028241F" w:rsidRPr="0028241F">
        <w:rPr>
          <w:lang w:eastAsia="zh-CN"/>
        </w:rPr>
        <w:t>dynamic control of the Broadcast/Multicast transmission area within one gNB-DU</w:t>
      </w:r>
      <w:r w:rsidR="0028241F">
        <w:rPr>
          <w:lang w:eastAsia="zh-CN"/>
        </w:rPr>
        <w:t xml:space="preserve"> [</w:t>
      </w:r>
      <w:r w:rsidR="005B5AB7">
        <w:rPr>
          <w:lang w:eastAsia="zh-CN"/>
        </w:rPr>
        <w:t>1</w:t>
      </w:r>
      <w:r w:rsidR="0028241F">
        <w:rPr>
          <w:lang w:eastAsia="zh-CN"/>
        </w:rPr>
        <w:t>].</w:t>
      </w:r>
      <w:r>
        <w:rPr>
          <w:lang w:eastAsia="zh-CN"/>
        </w:rPr>
        <w:t xml:space="preserve"> In our opinion, to achieve this, </w:t>
      </w:r>
      <w:r w:rsidR="007D5320">
        <w:rPr>
          <w:lang w:eastAsia="zh-CN"/>
        </w:rPr>
        <w:t>first we need to identify whether pre-defined transmission</w:t>
      </w:r>
      <w:r w:rsidR="007D5320">
        <w:rPr>
          <w:rFonts w:hint="eastAsia"/>
          <w:lang w:eastAsia="zh-CN"/>
        </w:rPr>
        <w:t>/</w:t>
      </w:r>
      <w:r w:rsidR="007D5320">
        <w:rPr>
          <w:lang w:eastAsia="zh-CN"/>
        </w:rPr>
        <w:t>service area is needed in NR MBS, with</w:t>
      </w:r>
      <w:r w:rsidR="007D5320">
        <w:rPr>
          <w:rFonts w:hint="eastAsia"/>
          <w:lang w:eastAsia="zh-CN"/>
        </w:rPr>
        <w:t>/</w:t>
      </w:r>
      <w:r w:rsidR="007D5320">
        <w:rPr>
          <w:lang w:eastAsia="zh-CN"/>
        </w:rPr>
        <w:t>without pre-defined transmission</w:t>
      </w:r>
      <w:r w:rsidR="007D5320">
        <w:rPr>
          <w:rFonts w:hint="eastAsia"/>
          <w:lang w:eastAsia="zh-CN"/>
        </w:rPr>
        <w:t>/</w:t>
      </w:r>
      <w:r w:rsidR="007D5320">
        <w:rPr>
          <w:lang w:eastAsia="zh-CN"/>
        </w:rPr>
        <w:t>service area corresponds to</w:t>
      </w:r>
      <w:r>
        <w:rPr>
          <w:lang w:eastAsia="zh-CN"/>
        </w:rPr>
        <w:t xml:space="preserve"> two possible ways:</w:t>
      </w:r>
    </w:p>
    <w:p w14:paraId="2AB74E80" w14:textId="64F88194" w:rsidR="004F1C6E" w:rsidRDefault="004F1C6E" w:rsidP="00B62D73">
      <w:pPr>
        <w:pStyle w:val="af2"/>
        <w:numPr>
          <w:ilvl w:val="0"/>
          <w:numId w:val="4"/>
        </w:numPr>
        <w:rPr>
          <w:lang w:eastAsia="zh-CN"/>
        </w:rPr>
      </w:pPr>
      <w:r>
        <w:rPr>
          <w:lang w:eastAsia="zh-CN"/>
        </w:rPr>
        <w:t>For a multicast</w:t>
      </w:r>
      <w:r>
        <w:rPr>
          <w:rFonts w:hint="eastAsia"/>
          <w:lang w:eastAsia="zh-CN"/>
        </w:rPr>
        <w:t>/</w:t>
      </w:r>
      <w:r>
        <w:rPr>
          <w:lang w:eastAsia="zh-CN"/>
        </w:rPr>
        <w:t xml:space="preserve">broadcast service, </w:t>
      </w:r>
      <w:r w:rsidR="005B5AB7">
        <w:rPr>
          <w:rFonts w:hint="eastAsia"/>
          <w:lang w:eastAsia="zh-CN"/>
        </w:rPr>
        <w:t>no</w:t>
      </w:r>
      <w:r>
        <w:rPr>
          <w:lang w:eastAsia="zh-CN"/>
        </w:rPr>
        <w:t xml:space="preserve"> static transmission</w:t>
      </w:r>
      <w:r>
        <w:rPr>
          <w:rFonts w:hint="eastAsia"/>
          <w:lang w:eastAsia="zh-CN"/>
        </w:rPr>
        <w:t>/</w:t>
      </w:r>
      <w:r>
        <w:rPr>
          <w:lang w:eastAsia="zh-CN"/>
        </w:rPr>
        <w:t>service area is defined, transmission</w:t>
      </w:r>
      <w:r>
        <w:rPr>
          <w:rFonts w:hint="eastAsia"/>
          <w:lang w:eastAsia="zh-CN"/>
        </w:rPr>
        <w:t xml:space="preserve"> area</w:t>
      </w:r>
      <w:r>
        <w:rPr>
          <w:lang w:eastAsia="zh-CN"/>
        </w:rPr>
        <w:t xml:space="preserve"> </w:t>
      </w:r>
      <w:r>
        <w:rPr>
          <w:rFonts w:hint="eastAsia"/>
          <w:lang w:eastAsia="zh-CN"/>
        </w:rPr>
        <w:t>is</w:t>
      </w:r>
      <w:r>
        <w:rPr>
          <w:lang w:eastAsia="zh-CN"/>
        </w:rPr>
        <w:t xml:space="preserve"> defined by the network temporarily bas</w:t>
      </w:r>
      <w:r w:rsidR="007D5320">
        <w:rPr>
          <w:lang w:eastAsia="zh-CN"/>
        </w:rPr>
        <w:t>ed on the UEs’ need;</w:t>
      </w:r>
    </w:p>
    <w:p w14:paraId="7C4DCFBE" w14:textId="762F5AF5" w:rsidR="007D5320" w:rsidRDefault="007D5320" w:rsidP="00B62D73">
      <w:pPr>
        <w:pStyle w:val="af2"/>
        <w:numPr>
          <w:ilvl w:val="0"/>
          <w:numId w:val="4"/>
        </w:numPr>
        <w:rPr>
          <w:lang w:eastAsia="zh-CN"/>
        </w:rPr>
      </w:pPr>
      <w:r>
        <w:rPr>
          <w:rFonts w:hint="eastAsia"/>
          <w:lang w:eastAsia="zh-CN"/>
        </w:rPr>
        <w:t>L</w:t>
      </w:r>
      <w:r>
        <w:rPr>
          <w:lang w:eastAsia="zh-CN"/>
        </w:rPr>
        <w:t xml:space="preserve">ike LTE MBMS, a </w:t>
      </w:r>
      <w:r w:rsidRPr="007D5320">
        <w:rPr>
          <w:lang w:eastAsia="zh-CN"/>
        </w:rPr>
        <w:t>multicast/broadcast service</w:t>
      </w:r>
      <w:r>
        <w:rPr>
          <w:lang w:eastAsia="zh-CN"/>
        </w:rPr>
        <w:t xml:space="preserve"> is associated with some pre-defined and static transmission</w:t>
      </w:r>
      <w:r>
        <w:rPr>
          <w:rFonts w:hint="eastAsia"/>
          <w:lang w:eastAsia="zh-CN"/>
        </w:rPr>
        <w:t>/</w:t>
      </w:r>
      <w:r>
        <w:rPr>
          <w:lang w:eastAsia="zh-CN"/>
        </w:rPr>
        <w:t>service areas, in which, the multicast</w:t>
      </w:r>
      <w:r>
        <w:rPr>
          <w:rFonts w:hint="eastAsia"/>
          <w:lang w:eastAsia="zh-CN"/>
        </w:rPr>
        <w:t>/</w:t>
      </w:r>
      <w:r>
        <w:rPr>
          <w:lang w:eastAsia="zh-CN"/>
        </w:rPr>
        <w:t>broadcast could be transmitted dynamically based on the UEs’ need.</w:t>
      </w:r>
    </w:p>
    <w:p w14:paraId="76735AB0" w14:textId="509CAC14" w:rsidR="007D5320" w:rsidRDefault="00D066F3" w:rsidP="007D5320">
      <w:pPr>
        <w:rPr>
          <w:lang w:eastAsia="zh-CN"/>
        </w:rPr>
      </w:pPr>
      <w:r>
        <w:rPr>
          <w:lang w:eastAsia="zh-CN"/>
        </w:rPr>
        <w:t xml:space="preserve">Considering that there are many MBS deployments having a large amount of UEs distributed in a wide range in NR, like network broadcasting or online course, which results </w:t>
      </w:r>
      <w:r w:rsidR="005542D3">
        <w:rPr>
          <w:rFonts w:hint="eastAsia"/>
          <w:lang w:eastAsia="zh-CN"/>
        </w:rPr>
        <w:t>in</w:t>
      </w:r>
      <w:r w:rsidR="005542D3">
        <w:rPr>
          <w:lang w:eastAsia="zh-CN"/>
        </w:rPr>
        <w:t xml:space="preserve"> </w:t>
      </w:r>
      <w:r>
        <w:rPr>
          <w:lang w:eastAsia="zh-CN"/>
        </w:rPr>
        <w:t>the pre-defined transmission/service area is not suitable. If no transmission/service area is defined, once a UE request for a multicast/broadcast service in a cell, this cell may be</w:t>
      </w:r>
      <w:r w:rsidR="005B5AB7">
        <w:rPr>
          <w:rFonts w:hint="eastAsia"/>
          <w:lang w:eastAsia="zh-CN"/>
        </w:rPr>
        <w:t>come an</w:t>
      </w:r>
      <w:r>
        <w:rPr>
          <w:lang w:eastAsia="zh-CN"/>
        </w:rPr>
        <w:t xml:space="preserve"> MBS transmission area. In this way, no additional work is needed for RAN, and RAN only needs to broadcast whether it supports multicast, but not detail</w:t>
      </w:r>
      <w:r w:rsidR="00E34F07">
        <w:rPr>
          <w:rFonts w:hint="eastAsia"/>
          <w:lang w:eastAsia="zh-CN"/>
        </w:rPr>
        <w:t>ed</w:t>
      </w:r>
      <w:r>
        <w:rPr>
          <w:lang w:eastAsia="zh-CN"/>
        </w:rPr>
        <w:t xml:space="preserve"> multicast service. But there’s some problem with idle</w:t>
      </w:r>
      <w:r>
        <w:rPr>
          <w:rFonts w:hint="eastAsia"/>
          <w:lang w:eastAsia="zh-CN"/>
        </w:rPr>
        <w:t>/</w:t>
      </w:r>
      <w:r>
        <w:rPr>
          <w:lang w:eastAsia="zh-CN"/>
        </w:rPr>
        <w:t>inactive UE MBS reception</w:t>
      </w:r>
      <w:r w:rsidR="008601CE">
        <w:rPr>
          <w:lang w:eastAsia="zh-CN"/>
        </w:rPr>
        <w:t>, considering that if the network wants to ensure the idle/inactive UEs’ reception, it needs to transmit all on-going MBS data, since the network could have no idea of idle UEs’ interests/needs. And this will result in the waste of network resources.</w:t>
      </w:r>
    </w:p>
    <w:p w14:paraId="69EFB809" w14:textId="00986B70" w:rsidR="00C04B3B" w:rsidRDefault="008601CE" w:rsidP="007D5320">
      <w:pPr>
        <w:rPr>
          <w:lang w:eastAsia="zh-CN"/>
        </w:rPr>
      </w:pPr>
      <w:r>
        <w:rPr>
          <w:lang w:eastAsia="zh-CN"/>
        </w:rPr>
        <w:t>Compared with the former way</w:t>
      </w:r>
      <w:r>
        <w:rPr>
          <w:rFonts w:hint="eastAsia"/>
          <w:lang w:eastAsia="zh-CN"/>
        </w:rPr>
        <w:t>,</w:t>
      </w:r>
      <w:r w:rsidR="00C04B3B">
        <w:rPr>
          <w:lang w:eastAsia="zh-CN"/>
        </w:rPr>
        <w:t xml:space="preserve"> if transmission/service area concept is inherited in NR, </w:t>
      </w:r>
      <w:r>
        <w:rPr>
          <w:lang w:eastAsia="zh-CN"/>
        </w:rPr>
        <w:t xml:space="preserve">the resource waste is not so much. And </w:t>
      </w:r>
      <w:r w:rsidR="00C04B3B">
        <w:rPr>
          <w:lang w:eastAsia="zh-CN"/>
        </w:rPr>
        <w:t>to increase the flexibility of transmission area control, a smaller granularity of transmission/service area could be considered. With smaller transmission</w:t>
      </w:r>
      <w:r w:rsidR="00C04B3B">
        <w:rPr>
          <w:rFonts w:hint="eastAsia"/>
          <w:lang w:eastAsia="zh-CN"/>
        </w:rPr>
        <w:t>/</w:t>
      </w:r>
      <w:r w:rsidR="00C04B3B">
        <w:rPr>
          <w:lang w:eastAsia="zh-CN"/>
        </w:rPr>
        <w:t>service area, the network could enable the multicast</w:t>
      </w:r>
      <w:r w:rsidR="00C04B3B">
        <w:rPr>
          <w:rFonts w:hint="eastAsia"/>
          <w:lang w:eastAsia="zh-CN"/>
        </w:rPr>
        <w:t>/</w:t>
      </w:r>
      <w:r w:rsidR="00C04B3B">
        <w:rPr>
          <w:lang w:eastAsia="zh-CN"/>
        </w:rPr>
        <w:t>broadcast data transmission dynamically and precisely</w:t>
      </w:r>
      <w:r w:rsidR="005B5AB7">
        <w:rPr>
          <w:lang w:eastAsia="zh-CN"/>
        </w:rPr>
        <w:t xml:space="preserve"> </w:t>
      </w:r>
      <w:r w:rsidR="005B5AB7">
        <w:rPr>
          <w:rFonts w:hint="eastAsia"/>
          <w:lang w:eastAsia="zh-CN"/>
        </w:rPr>
        <w:t>based</w:t>
      </w:r>
      <w:r w:rsidR="005B5AB7">
        <w:rPr>
          <w:lang w:eastAsia="zh-CN"/>
        </w:rPr>
        <w:t xml:space="preserve"> </w:t>
      </w:r>
      <w:r w:rsidR="005B5AB7">
        <w:rPr>
          <w:rFonts w:hint="eastAsia"/>
          <w:lang w:eastAsia="zh-CN"/>
        </w:rPr>
        <w:t>on</w:t>
      </w:r>
      <w:r w:rsidR="005B5AB7">
        <w:rPr>
          <w:lang w:eastAsia="zh-CN"/>
        </w:rPr>
        <w:t xml:space="preserve"> </w:t>
      </w:r>
      <w:r w:rsidR="005B5AB7">
        <w:rPr>
          <w:rFonts w:hint="eastAsia"/>
          <w:lang w:eastAsia="zh-CN"/>
        </w:rPr>
        <w:t>the</w:t>
      </w:r>
      <w:r w:rsidR="005B5AB7">
        <w:rPr>
          <w:lang w:eastAsia="zh-CN"/>
        </w:rPr>
        <w:t xml:space="preserve"> </w:t>
      </w:r>
      <w:r w:rsidR="005B5AB7">
        <w:rPr>
          <w:rFonts w:hint="eastAsia"/>
          <w:lang w:eastAsia="zh-CN"/>
        </w:rPr>
        <w:t>UEs</w:t>
      </w:r>
      <w:r w:rsidR="005B5AB7">
        <w:rPr>
          <w:lang w:eastAsia="zh-CN"/>
        </w:rPr>
        <w:t>’ request/ demand</w:t>
      </w:r>
      <w:r w:rsidR="00C04B3B">
        <w:rPr>
          <w:lang w:eastAsia="zh-CN"/>
        </w:rPr>
        <w:t>.</w:t>
      </w:r>
    </w:p>
    <w:p w14:paraId="32509866" w14:textId="00E56E87" w:rsidR="008601CE" w:rsidRPr="000237DC" w:rsidRDefault="008601CE" w:rsidP="007D5320">
      <w:pPr>
        <w:rPr>
          <w:b/>
          <w:bCs/>
          <w:lang w:eastAsia="zh-CN"/>
        </w:rPr>
      </w:pPr>
      <w:r w:rsidRPr="000237DC">
        <w:rPr>
          <w:b/>
          <w:bCs/>
          <w:lang w:eastAsia="zh-CN"/>
        </w:rPr>
        <w:t xml:space="preserve">Proposal 1: </w:t>
      </w:r>
      <w:r w:rsidR="000237DC">
        <w:rPr>
          <w:b/>
          <w:bCs/>
          <w:lang w:eastAsia="zh-CN"/>
        </w:rPr>
        <w:t>T</w:t>
      </w:r>
      <w:r w:rsidRPr="000237DC">
        <w:rPr>
          <w:b/>
          <w:bCs/>
          <w:lang w:eastAsia="zh-CN"/>
        </w:rPr>
        <w:t>he tr</w:t>
      </w:r>
      <w:r w:rsidR="000237DC">
        <w:rPr>
          <w:b/>
          <w:bCs/>
          <w:lang w:eastAsia="zh-CN"/>
        </w:rPr>
        <w:t>ansmission</w:t>
      </w:r>
      <w:r w:rsidRPr="000237DC">
        <w:rPr>
          <w:b/>
          <w:bCs/>
          <w:lang w:eastAsia="zh-CN"/>
        </w:rPr>
        <w:t xml:space="preserve">/service area concept </w:t>
      </w:r>
      <w:r w:rsidR="0062757E">
        <w:rPr>
          <w:rFonts w:hint="eastAsia"/>
          <w:b/>
          <w:bCs/>
          <w:lang w:eastAsia="zh-CN"/>
        </w:rPr>
        <w:t>coul</w:t>
      </w:r>
      <w:r w:rsidRPr="000237DC">
        <w:rPr>
          <w:b/>
          <w:bCs/>
          <w:lang w:eastAsia="zh-CN"/>
        </w:rPr>
        <w:t>d be inherited in NR MBS</w:t>
      </w:r>
      <w:r w:rsidR="00E34F07">
        <w:rPr>
          <w:b/>
          <w:bCs/>
          <w:lang w:eastAsia="zh-CN"/>
        </w:rPr>
        <w:t xml:space="preserve"> from LTE</w:t>
      </w:r>
      <w:r w:rsidRPr="000237DC">
        <w:rPr>
          <w:b/>
          <w:bCs/>
          <w:lang w:eastAsia="zh-CN"/>
        </w:rPr>
        <w:t>.</w:t>
      </w:r>
    </w:p>
    <w:p w14:paraId="3A1E8E4F" w14:textId="74F36756" w:rsidR="00C04B3B" w:rsidRDefault="00C04B3B" w:rsidP="007D5320">
      <w:pPr>
        <w:rPr>
          <w:lang w:eastAsia="zh-CN"/>
        </w:rPr>
      </w:pPr>
      <w:r>
        <w:rPr>
          <w:lang w:eastAsia="zh-CN"/>
        </w:rPr>
        <w:t>T</w:t>
      </w:r>
      <w:r>
        <w:rPr>
          <w:rFonts w:hint="eastAsia"/>
          <w:lang w:eastAsia="zh-CN"/>
        </w:rPr>
        <w:t>he</w:t>
      </w:r>
      <w:r>
        <w:rPr>
          <w:lang w:eastAsia="zh-CN"/>
        </w:rPr>
        <w:t xml:space="preserve"> </w:t>
      </w:r>
      <w:r>
        <w:rPr>
          <w:rFonts w:hint="eastAsia"/>
          <w:lang w:eastAsia="zh-CN"/>
        </w:rPr>
        <w:t>objective</w:t>
      </w:r>
      <w:r>
        <w:rPr>
          <w:lang w:eastAsia="zh-CN"/>
        </w:rPr>
        <w:t xml:space="preserve"> </w:t>
      </w:r>
      <w:r>
        <w:rPr>
          <w:rFonts w:hint="eastAsia"/>
          <w:lang w:eastAsia="zh-CN"/>
        </w:rPr>
        <w:t>about</w:t>
      </w:r>
      <w:r>
        <w:rPr>
          <w:lang w:eastAsia="zh-CN"/>
        </w:rPr>
        <w:t xml:space="preserve"> </w:t>
      </w:r>
      <w:r>
        <w:rPr>
          <w:rFonts w:hint="eastAsia"/>
          <w:lang w:eastAsia="zh-CN"/>
        </w:rPr>
        <w:t>the</w:t>
      </w:r>
      <w:r>
        <w:rPr>
          <w:lang w:eastAsia="zh-CN"/>
        </w:rPr>
        <w:t xml:space="preserve"> </w:t>
      </w:r>
      <w:r>
        <w:rPr>
          <w:rFonts w:hint="eastAsia"/>
          <w:lang w:eastAsia="zh-CN"/>
        </w:rPr>
        <w:t xml:space="preserve">dynamic </w:t>
      </w:r>
      <w:r>
        <w:rPr>
          <w:lang w:eastAsia="zh-CN"/>
        </w:rPr>
        <w:t xml:space="preserve">transmission </w:t>
      </w:r>
      <w:r>
        <w:rPr>
          <w:rFonts w:hint="eastAsia"/>
          <w:lang w:eastAsia="zh-CN"/>
        </w:rPr>
        <w:t>area</w:t>
      </w:r>
      <w:r>
        <w:rPr>
          <w:lang w:eastAsia="zh-CN"/>
        </w:rPr>
        <w:t xml:space="preserve"> </w:t>
      </w:r>
      <w:r>
        <w:rPr>
          <w:rFonts w:hint="eastAsia"/>
          <w:lang w:eastAsia="zh-CN"/>
        </w:rPr>
        <w:t>control</w:t>
      </w:r>
      <w:r>
        <w:rPr>
          <w:lang w:eastAsia="zh-CN"/>
        </w:rPr>
        <w:t xml:space="preserve"> </w:t>
      </w:r>
      <w:r>
        <w:rPr>
          <w:rFonts w:hint="eastAsia"/>
          <w:lang w:eastAsia="zh-CN"/>
        </w:rPr>
        <w:t>aims</w:t>
      </w:r>
      <w:r>
        <w:rPr>
          <w:lang w:eastAsia="zh-CN"/>
        </w:rPr>
        <w:t xml:space="preserve"> </w:t>
      </w:r>
      <w:r>
        <w:rPr>
          <w:rFonts w:hint="eastAsia"/>
          <w:lang w:eastAsia="zh-CN"/>
        </w:rPr>
        <w:t>at</w:t>
      </w:r>
      <w:r>
        <w:rPr>
          <w:lang w:eastAsia="zh-CN"/>
        </w:rPr>
        <w:t xml:space="preserve"> </w:t>
      </w:r>
      <w:r>
        <w:rPr>
          <w:rFonts w:hint="eastAsia"/>
          <w:lang w:eastAsia="zh-CN"/>
        </w:rPr>
        <w:t>area</w:t>
      </w:r>
      <w:r>
        <w:rPr>
          <w:lang w:eastAsia="zh-CN"/>
        </w:rPr>
        <w:t xml:space="preserve"> </w:t>
      </w:r>
      <w:r>
        <w:rPr>
          <w:rFonts w:hint="eastAsia"/>
          <w:lang w:eastAsia="zh-CN"/>
        </w:rPr>
        <w:t>within</w:t>
      </w:r>
      <w:r>
        <w:rPr>
          <w:lang w:eastAsia="zh-CN"/>
        </w:rPr>
        <w:t xml:space="preserve"> </w:t>
      </w:r>
      <w:r>
        <w:rPr>
          <w:rFonts w:hint="eastAsia"/>
          <w:lang w:eastAsia="zh-CN"/>
        </w:rPr>
        <w:t>one</w:t>
      </w:r>
      <w:r>
        <w:rPr>
          <w:lang w:eastAsia="zh-CN"/>
        </w:rPr>
        <w:t xml:space="preserve"> </w:t>
      </w:r>
      <w:r>
        <w:rPr>
          <w:rFonts w:hint="eastAsia"/>
          <w:lang w:eastAsia="zh-CN"/>
        </w:rPr>
        <w:t>DU,</w:t>
      </w:r>
      <w:r>
        <w:rPr>
          <w:lang w:eastAsia="zh-CN"/>
        </w:rPr>
        <w:t xml:space="preserve"> therefore the granularity of the transmission</w:t>
      </w:r>
      <w:r>
        <w:rPr>
          <w:rFonts w:hint="eastAsia"/>
          <w:lang w:eastAsia="zh-CN"/>
        </w:rPr>
        <w:t>/</w:t>
      </w:r>
      <w:r>
        <w:rPr>
          <w:lang w:eastAsia="zh-CN"/>
        </w:rPr>
        <w:t xml:space="preserve">service area could be a cell or a beam-area. For the beam-area granularity, further study results </w:t>
      </w:r>
      <w:r w:rsidR="005B5AB7">
        <w:rPr>
          <w:lang w:eastAsia="zh-CN"/>
        </w:rPr>
        <w:t>may be</w:t>
      </w:r>
      <w:r>
        <w:rPr>
          <w:lang w:eastAsia="zh-CN"/>
        </w:rPr>
        <w:t xml:space="preserve"> needed from RAN1.</w:t>
      </w:r>
    </w:p>
    <w:p w14:paraId="4DE43FFD" w14:textId="638367B1" w:rsidR="008601CE" w:rsidRPr="000237DC" w:rsidRDefault="008601CE" w:rsidP="007D5320">
      <w:pPr>
        <w:rPr>
          <w:b/>
          <w:bCs/>
          <w:lang w:eastAsia="zh-CN"/>
        </w:rPr>
      </w:pPr>
      <w:r w:rsidRPr="000237DC">
        <w:rPr>
          <w:rFonts w:hint="eastAsia"/>
          <w:b/>
          <w:bCs/>
          <w:lang w:eastAsia="zh-CN"/>
        </w:rPr>
        <w:t>P</w:t>
      </w:r>
      <w:r w:rsidRPr="000237DC">
        <w:rPr>
          <w:b/>
          <w:bCs/>
          <w:lang w:eastAsia="zh-CN"/>
        </w:rPr>
        <w:t xml:space="preserve">roposal 2: </w:t>
      </w:r>
      <w:r w:rsidR="000237DC">
        <w:rPr>
          <w:b/>
          <w:bCs/>
          <w:lang w:eastAsia="zh-CN"/>
        </w:rPr>
        <w:t>A</w:t>
      </w:r>
      <w:r w:rsidRPr="000237DC">
        <w:rPr>
          <w:b/>
          <w:bCs/>
          <w:lang w:eastAsia="zh-CN"/>
        </w:rPr>
        <w:t xml:space="preserve"> cell/beam granularity transmission/service area </w:t>
      </w:r>
      <w:r w:rsidR="005B5AB7">
        <w:rPr>
          <w:b/>
          <w:bCs/>
          <w:lang w:eastAsia="zh-CN"/>
        </w:rPr>
        <w:t>could</w:t>
      </w:r>
      <w:r w:rsidRPr="000237DC">
        <w:rPr>
          <w:b/>
          <w:bCs/>
          <w:lang w:eastAsia="zh-CN"/>
        </w:rPr>
        <w:t xml:space="preserve"> be considered.</w:t>
      </w:r>
    </w:p>
    <w:p w14:paraId="36F3314E" w14:textId="22B44ABD" w:rsidR="008601CE" w:rsidRDefault="008601CE" w:rsidP="007D5320">
      <w:pPr>
        <w:rPr>
          <w:lang w:eastAsia="zh-CN"/>
        </w:rPr>
      </w:pPr>
      <w:r>
        <w:rPr>
          <w:rFonts w:hint="eastAsia"/>
          <w:lang w:eastAsia="zh-CN"/>
        </w:rPr>
        <w:t>A</w:t>
      </w:r>
      <w:r>
        <w:rPr>
          <w:lang w:eastAsia="zh-CN"/>
        </w:rPr>
        <w:t>nd once an area is dynamically enable/disabled, the network need</w:t>
      </w:r>
      <w:r>
        <w:rPr>
          <w:rFonts w:hint="eastAsia"/>
          <w:lang w:eastAsia="zh-CN"/>
        </w:rPr>
        <w:t>s</w:t>
      </w:r>
      <w:r>
        <w:rPr>
          <w:lang w:eastAsia="zh-CN"/>
        </w:rPr>
        <w:t xml:space="preserve"> to inform the UE via broadcasting, like system information or MCCH/SC-MCCH change notification.</w:t>
      </w:r>
    </w:p>
    <w:p w14:paraId="53774078" w14:textId="6C9CD8DF" w:rsidR="005B5AB7" w:rsidRDefault="008601CE" w:rsidP="005B5AB7">
      <w:pPr>
        <w:ind w:left="1277" w:hangingChars="638" w:hanging="1277"/>
        <w:rPr>
          <w:b/>
          <w:bCs/>
          <w:lang w:eastAsia="zh-CN"/>
        </w:rPr>
      </w:pPr>
      <w:r w:rsidRPr="000237DC">
        <w:rPr>
          <w:b/>
          <w:bCs/>
          <w:lang w:eastAsia="zh-CN"/>
        </w:rPr>
        <w:lastRenderedPageBreak/>
        <w:t>Proposal</w:t>
      </w:r>
      <w:r w:rsidRPr="000237DC">
        <w:rPr>
          <w:rFonts w:hint="eastAsia"/>
          <w:b/>
          <w:bCs/>
          <w:lang w:eastAsia="zh-CN"/>
        </w:rPr>
        <w:t xml:space="preserve"> </w:t>
      </w:r>
      <w:r w:rsidRPr="000237DC">
        <w:rPr>
          <w:b/>
          <w:bCs/>
          <w:lang w:eastAsia="zh-CN"/>
        </w:rPr>
        <w:t>3</w:t>
      </w:r>
      <w:r w:rsidRPr="000237DC">
        <w:rPr>
          <w:rFonts w:hint="eastAsia"/>
          <w:b/>
          <w:bCs/>
          <w:lang w:eastAsia="zh-CN"/>
        </w:rPr>
        <w:t>:</w:t>
      </w:r>
      <w:r w:rsidRPr="000237DC">
        <w:rPr>
          <w:b/>
          <w:bCs/>
          <w:lang w:eastAsia="zh-CN"/>
        </w:rPr>
        <w:t xml:space="preserve">  </w:t>
      </w:r>
      <w:r w:rsidR="000237DC" w:rsidRPr="000237DC">
        <w:rPr>
          <w:b/>
          <w:bCs/>
          <w:lang w:eastAsia="zh-CN"/>
        </w:rPr>
        <w:t>O</w:t>
      </w:r>
      <w:r w:rsidRPr="000237DC">
        <w:rPr>
          <w:b/>
          <w:bCs/>
          <w:lang w:eastAsia="zh-CN"/>
        </w:rPr>
        <w:t>nce an area is dynamically enable/disabled, the network needs to inform the UE via broadcasting, like system information or MCCH/SC-MCCH change notification.</w:t>
      </w:r>
    </w:p>
    <w:p w14:paraId="1945D0C8" w14:textId="1E100022" w:rsidR="009C3AE8" w:rsidRDefault="009C3AE8">
      <w:pPr>
        <w:pStyle w:val="2"/>
        <w:rPr>
          <w:lang w:eastAsia="zh-CN"/>
        </w:rPr>
      </w:pPr>
      <w:r>
        <w:rPr>
          <w:lang w:eastAsia="zh-CN"/>
        </w:rPr>
        <w:t>Consideration on Reliability</w:t>
      </w:r>
    </w:p>
    <w:p w14:paraId="66E1D4D1" w14:textId="57930285" w:rsidR="008C05D5" w:rsidRPr="0062757E" w:rsidRDefault="008C05D5" w:rsidP="0062757E">
      <w:pPr>
        <w:pStyle w:val="3"/>
        <w:rPr>
          <w:lang w:eastAsia="zh-CN"/>
        </w:rPr>
      </w:pPr>
      <w:r>
        <w:rPr>
          <w:lang w:eastAsia="zh-CN"/>
        </w:rPr>
        <w:t xml:space="preserve">The necessity of HARQ feedback </w:t>
      </w:r>
    </w:p>
    <w:p w14:paraId="19E5FA67" w14:textId="323F1DAD" w:rsidR="00A258B7" w:rsidRPr="00E37FA0" w:rsidRDefault="00825613" w:rsidP="00A258B7">
      <w:r>
        <w:rPr>
          <w:lang w:eastAsia="zh-CN"/>
        </w:rPr>
        <w:t xml:space="preserve">As we know, </w:t>
      </w:r>
      <w:r w:rsidR="007C1140">
        <w:rPr>
          <w:lang w:eastAsia="zh-CN"/>
        </w:rPr>
        <w:t xml:space="preserve">in LTE, </w:t>
      </w:r>
      <w:r>
        <w:rPr>
          <w:lang w:eastAsia="zh-CN"/>
        </w:rPr>
        <w:t xml:space="preserve">MBSFN applies to coordinated broadcast in wide area, while SC-PTM can be used when large area MBSFN is not available due to lack of inter-eNB synchronization or not necessary because interested UEs are distributed in disjoint cells. </w:t>
      </w:r>
      <w:r w:rsidR="00A258B7">
        <w:rPr>
          <w:lang w:eastAsia="zh-CN"/>
        </w:rPr>
        <w:t xml:space="preserve">During the study of SC-PTM in LTE, </w:t>
      </w:r>
      <w:r w:rsidR="00A258B7">
        <w:t>there is simulation evaluating</w:t>
      </w:r>
      <w:r w:rsidR="00A258B7" w:rsidRPr="00E37FA0">
        <w:t xml:space="preserve"> the following transmission schemes</w:t>
      </w:r>
      <w:r w:rsidR="00A258B7">
        <w:t xml:space="preserve"> </w:t>
      </w:r>
      <w:r w:rsidR="005F29CF">
        <w:t xml:space="preserve">with the simulation results, as shown in the </w:t>
      </w:r>
      <w:r w:rsidR="005F29CF" w:rsidRPr="00E37FA0">
        <w:t xml:space="preserve">Figure 6.2.2-1 </w:t>
      </w:r>
      <w:r w:rsidR="005F29CF">
        <w:t>of</w:t>
      </w:r>
      <w:r w:rsidR="00A258B7">
        <w:t xml:space="preserve"> the TR36.890</w:t>
      </w:r>
      <w:r w:rsidR="005F29CF">
        <w:t xml:space="preserve"> </w:t>
      </w:r>
      <w:r w:rsidR="005F29CF">
        <w:fldChar w:fldCharType="begin"/>
      </w:r>
      <w:r w:rsidR="005F29CF">
        <w:instrText xml:space="preserve"> REF _Ref47701044 \r \h </w:instrText>
      </w:r>
      <w:r w:rsidR="005F29CF">
        <w:fldChar w:fldCharType="separate"/>
      </w:r>
      <w:r w:rsidR="005F29CF">
        <w:t>[</w:t>
      </w:r>
      <w:r w:rsidR="0062757E">
        <w:t>2</w:t>
      </w:r>
      <w:r w:rsidR="005F29CF">
        <w:t>]</w:t>
      </w:r>
      <w:r w:rsidR="005F29CF">
        <w:fldChar w:fldCharType="end"/>
      </w:r>
      <w:r w:rsidR="00A258B7" w:rsidRPr="00E37FA0">
        <w:t>:</w:t>
      </w:r>
    </w:p>
    <w:p w14:paraId="26C400E2" w14:textId="77777777" w:rsidR="00A258B7" w:rsidRPr="00E37FA0" w:rsidRDefault="00A258B7" w:rsidP="00A258B7">
      <w:pPr>
        <w:pStyle w:val="B1"/>
      </w:pPr>
      <w:r w:rsidRPr="00E37FA0">
        <w:t>-</w:t>
      </w:r>
      <w:r w:rsidRPr="00E37FA0">
        <w:tab/>
        <w:t xml:space="preserve"> </w:t>
      </w:r>
      <w:r w:rsidRPr="00E37FA0">
        <w:rPr>
          <w:b/>
        </w:rPr>
        <w:t>SC-PTM without UL feedback</w:t>
      </w:r>
    </w:p>
    <w:p w14:paraId="4862B22C" w14:textId="77777777" w:rsidR="00A258B7" w:rsidRPr="00E37FA0" w:rsidRDefault="00A258B7" w:rsidP="00A258B7">
      <w:pPr>
        <w:pStyle w:val="B2"/>
      </w:pPr>
      <w:r w:rsidRPr="00E37FA0">
        <w:t>-</w:t>
      </w:r>
      <w:r w:rsidRPr="00E37FA0">
        <w:tab/>
        <w:t>There is no CQI or HARQ ACK/NACK feedback from the group members;</w:t>
      </w:r>
    </w:p>
    <w:p w14:paraId="0D5A142F" w14:textId="77777777" w:rsidR="00A258B7" w:rsidRPr="00E37FA0" w:rsidRDefault="00A258B7" w:rsidP="00A258B7">
      <w:pPr>
        <w:pStyle w:val="B2"/>
      </w:pPr>
      <w:r w:rsidRPr="00E37FA0">
        <w:t>-</w:t>
      </w:r>
      <w:r w:rsidRPr="00E37FA0">
        <w:tab/>
        <w:t xml:space="preserve">The transmission ensures </w:t>
      </w:r>
      <w:r w:rsidRPr="0062757E">
        <w:rPr>
          <w:highlight w:val="yellow"/>
        </w:rPr>
        <w:t>95% coverage with 1% BLER</w:t>
      </w:r>
      <w:r w:rsidRPr="00E37FA0">
        <w:t>.</w:t>
      </w:r>
    </w:p>
    <w:p w14:paraId="53C50C84" w14:textId="77777777" w:rsidR="00A258B7" w:rsidRPr="00E37FA0" w:rsidRDefault="00A258B7" w:rsidP="00A258B7">
      <w:pPr>
        <w:pStyle w:val="B1"/>
      </w:pPr>
      <w:r w:rsidRPr="00E37FA0">
        <w:t>-</w:t>
      </w:r>
      <w:r w:rsidRPr="00E37FA0">
        <w:tab/>
        <w:t xml:space="preserve"> </w:t>
      </w:r>
      <w:r w:rsidRPr="00E37FA0">
        <w:rPr>
          <w:b/>
        </w:rPr>
        <w:t>SC-PTM with UL feedback</w:t>
      </w:r>
    </w:p>
    <w:p w14:paraId="497DFBB2" w14:textId="77777777" w:rsidR="00A258B7" w:rsidRPr="00E37FA0" w:rsidRDefault="00A258B7" w:rsidP="00A258B7">
      <w:pPr>
        <w:pStyle w:val="B2"/>
      </w:pPr>
      <w:r w:rsidRPr="00E37FA0">
        <w:t>-</w:t>
      </w:r>
      <w:r w:rsidRPr="00E37FA0">
        <w:tab/>
        <w:t>Group specific rate adaptation and HARQ (re-)transmission are performed using CQI and HARQ ACK/NACK feedback from group members;</w:t>
      </w:r>
    </w:p>
    <w:p w14:paraId="012DAA0B" w14:textId="77777777" w:rsidR="00A258B7" w:rsidRPr="00E37FA0" w:rsidRDefault="00A258B7" w:rsidP="00A258B7">
      <w:pPr>
        <w:pStyle w:val="B2"/>
      </w:pPr>
      <w:r w:rsidRPr="00E37FA0">
        <w:t>-</w:t>
      </w:r>
      <w:r w:rsidRPr="00E37FA0">
        <w:tab/>
        <w:t xml:space="preserve">Feedback from group member(s) in the worst radio condition will be ignored, with the target to ensure </w:t>
      </w:r>
      <w:r w:rsidRPr="0062757E">
        <w:rPr>
          <w:highlight w:val="yellow"/>
        </w:rPr>
        <w:t>95% coverage with 1% BLER</w:t>
      </w:r>
      <w:r w:rsidRPr="00E37FA0">
        <w:t xml:space="preserve">. </w:t>
      </w:r>
    </w:p>
    <w:p w14:paraId="1C5137AB" w14:textId="77777777" w:rsidR="005F29CF" w:rsidRPr="00E37FA0" w:rsidRDefault="005F29CF" w:rsidP="005F29CF">
      <w:pPr>
        <w:pStyle w:val="B1"/>
      </w:pPr>
      <w:r w:rsidRPr="00E37FA0">
        <w:t>-</w:t>
      </w:r>
      <w:r w:rsidRPr="00E37FA0">
        <w:tab/>
      </w:r>
      <w:r w:rsidRPr="00E37FA0">
        <w:rPr>
          <w:b/>
        </w:rPr>
        <w:t>MBSFN transmission</w:t>
      </w:r>
    </w:p>
    <w:p w14:paraId="72D15DE1" w14:textId="77777777" w:rsidR="005F29CF" w:rsidRPr="00E37FA0" w:rsidRDefault="005F29CF" w:rsidP="005F29CF">
      <w:pPr>
        <w:pStyle w:val="B2"/>
      </w:pPr>
      <w:r w:rsidRPr="00E37FA0">
        <w:t>-</w:t>
      </w:r>
      <w:r w:rsidRPr="00E37FA0">
        <w:tab/>
        <w:t>The MBSFN transmission ensures 95% coverage with 1% BLER in the MBSFN area.</w:t>
      </w:r>
    </w:p>
    <w:p w14:paraId="0DDD37CA" w14:textId="77777777" w:rsidR="00A258B7" w:rsidRPr="00E37FA0" w:rsidRDefault="00A258B7" w:rsidP="00A258B7">
      <w:r w:rsidRPr="00E37FA0">
        <w:t xml:space="preserve">Figure 6.2.2-1 shows, </w:t>
      </w:r>
      <w:r w:rsidRPr="0062757E">
        <w:rPr>
          <w:b/>
        </w:rPr>
        <w:t>for 2 to 20 UEs in a single-cell on the x axis</w:t>
      </w:r>
      <w:r w:rsidRPr="00E37FA0">
        <w:t>, the spectrum efficiency of SC-PTM and of 1-cell MBSFN transmission.</w:t>
      </w:r>
    </w:p>
    <w:p w14:paraId="7AB1F2CE" w14:textId="03801692" w:rsidR="00A258B7" w:rsidRPr="00E37FA0" w:rsidRDefault="00A258B7" w:rsidP="00A258B7">
      <w:pPr>
        <w:pStyle w:val="TF"/>
        <w:rPr>
          <w:noProof/>
          <w:lang w:eastAsia="zh-CN"/>
        </w:rPr>
      </w:pPr>
      <w:r w:rsidRPr="00E37FA0">
        <w:rPr>
          <w:noProof/>
          <w:lang w:val="en-US" w:eastAsia="zh-CN"/>
        </w:rPr>
        <w:drawing>
          <wp:inline distT="0" distB="0" distL="0" distR="0" wp14:anchorId="56C63B49" wp14:editId="75E4D630">
            <wp:extent cx="5488305" cy="2771775"/>
            <wp:effectExtent l="0" t="0" r="17145" b="9525"/>
            <wp:docPr id="1"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7BCD268" w14:textId="77777777" w:rsidR="00A258B7" w:rsidRPr="00E45E49" w:rsidRDefault="00A258B7" w:rsidP="00A258B7">
      <w:pPr>
        <w:pStyle w:val="TF"/>
        <w:rPr>
          <w:noProof/>
          <w:lang w:eastAsia="zh-CN"/>
        </w:rPr>
      </w:pPr>
      <w:r w:rsidRPr="00E37FA0">
        <w:rPr>
          <w:noProof/>
          <w:lang w:eastAsia="zh-CN"/>
        </w:rPr>
        <w:lastRenderedPageBreak/>
        <w:t xml:space="preserve">Figure </w:t>
      </w:r>
      <w:r w:rsidRPr="00E45E49">
        <w:rPr>
          <w:noProof/>
          <w:lang w:eastAsia="zh-CN"/>
        </w:rPr>
        <w:t>6.2.2-1: SC-PTM transmission techniques vs. 1-cell MBSFN transmission (2 to 20 users)</w:t>
      </w:r>
    </w:p>
    <w:p w14:paraId="4C7B2314" w14:textId="5E40FAEF" w:rsidR="007B5BB0" w:rsidRDefault="007B5BB0" w:rsidP="007B5BB0">
      <w:pPr>
        <w:rPr>
          <w:lang w:eastAsia="zh-CN"/>
        </w:rPr>
      </w:pPr>
      <w:r>
        <w:rPr>
          <w:lang w:eastAsia="zh-CN"/>
        </w:rPr>
        <w:t xml:space="preserve">And according to the set of simulation results, the observation captured in </w:t>
      </w:r>
      <w:r>
        <w:rPr>
          <w:lang w:eastAsia="zh-CN"/>
        </w:rPr>
        <w:fldChar w:fldCharType="begin"/>
      </w:r>
      <w:r>
        <w:rPr>
          <w:lang w:eastAsia="zh-CN"/>
        </w:rPr>
        <w:instrText xml:space="preserve"> REF _Ref47701044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p>
    <w:tbl>
      <w:tblPr>
        <w:tblStyle w:val="af4"/>
        <w:tblW w:w="0" w:type="auto"/>
        <w:tblLook w:val="04A0" w:firstRow="1" w:lastRow="0" w:firstColumn="1" w:lastColumn="0" w:noHBand="0" w:noVBand="1"/>
      </w:tblPr>
      <w:tblGrid>
        <w:gridCol w:w="9631"/>
      </w:tblGrid>
      <w:tr w:rsidR="007B5BB0" w14:paraId="687D5358" w14:textId="77777777" w:rsidTr="007B5BB0">
        <w:tc>
          <w:tcPr>
            <w:tcW w:w="9631" w:type="dxa"/>
          </w:tcPr>
          <w:p w14:paraId="04A1688D" w14:textId="77777777" w:rsidR="007B5BB0" w:rsidRDefault="007B5BB0" w:rsidP="007B5BB0">
            <w:pPr>
              <w:rPr>
                <w:lang w:eastAsia="zh-CN"/>
              </w:rPr>
            </w:pPr>
            <w:r w:rsidRPr="0062757E">
              <w:rPr>
                <w:b/>
                <w:lang w:eastAsia="zh-CN"/>
              </w:rPr>
              <w:t>When SC-PTM is used, feedback provides large gain</w:t>
            </w:r>
            <w:r>
              <w:rPr>
                <w:lang w:eastAsia="zh-CN"/>
              </w:rPr>
              <w:t xml:space="preserve"> (according to simulations 1, 2 and 3):</w:t>
            </w:r>
          </w:p>
          <w:p w14:paraId="3F34A743" w14:textId="77777777" w:rsidR="007B5BB0" w:rsidRDefault="007B5BB0" w:rsidP="007B5BB0">
            <w:pPr>
              <w:ind w:left="284"/>
              <w:rPr>
                <w:lang w:eastAsia="zh-CN"/>
              </w:rPr>
            </w:pPr>
            <w:r>
              <w:rPr>
                <w:lang w:eastAsia="zh-CN"/>
              </w:rPr>
              <w:t>-</w:t>
            </w:r>
            <w:r>
              <w:rPr>
                <w:lang w:eastAsia="zh-CN"/>
              </w:rPr>
              <w:tab/>
            </w:r>
            <w:r w:rsidRPr="0062757E">
              <w:rPr>
                <w:b/>
                <w:lang w:eastAsia="zh-CN"/>
              </w:rPr>
              <w:t xml:space="preserve">using group-specific MCS adaptation, the gain is high for </w:t>
            </w:r>
            <w:r w:rsidRPr="0062757E">
              <w:rPr>
                <w:b/>
                <w:color w:val="FF0000"/>
                <w:lang w:eastAsia="zh-CN"/>
              </w:rPr>
              <w:t>small</w:t>
            </w:r>
            <w:r w:rsidRPr="0062757E">
              <w:rPr>
                <w:b/>
                <w:lang w:eastAsia="zh-CN"/>
              </w:rPr>
              <w:t xml:space="preserve"> group sizes</w:t>
            </w:r>
            <w:r>
              <w:rPr>
                <w:lang w:eastAsia="zh-CN"/>
              </w:rPr>
              <w:t xml:space="preserve"> (i.e. if the number of group users is 4, the spectrum efficiency gain is &gt;100% compared to SC-PTM without feedback) and decreases with increasing group size (i.e. if the number of group users is 10,  the spectrum efficiency gain is about 50% compared to SC-PTM without feedback);</w:t>
            </w:r>
          </w:p>
          <w:p w14:paraId="1FD5CF45" w14:textId="73290EFF" w:rsidR="007B5BB0" w:rsidRDefault="007B5BB0" w:rsidP="0062757E">
            <w:pPr>
              <w:ind w:left="284"/>
              <w:rPr>
                <w:lang w:eastAsia="zh-CN"/>
              </w:rPr>
            </w:pPr>
            <w:r>
              <w:rPr>
                <w:lang w:eastAsia="zh-CN"/>
              </w:rPr>
              <w:t>-</w:t>
            </w:r>
            <w:r>
              <w:rPr>
                <w:lang w:eastAsia="zh-CN"/>
              </w:rPr>
              <w:tab/>
            </w:r>
            <w:r w:rsidRPr="0062757E">
              <w:rPr>
                <w:b/>
                <w:lang w:eastAsia="zh-CN"/>
              </w:rPr>
              <w:t>using HARQ feedback with up to 2 retransmissions spread in time to exploit time diversity</w:t>
            </w:r>
            <w:r>
              <w:rPr>
                <w:lang w:eastAsia="zh-CN"/>
              </w:rPr>
              <w:t>, in addition to CSI feedback, a further gain of about 0.1-0.2 b/s/Hz is achieved regardless of group size in the range of 1-10 group users. This evaluation does not consider HARQ only feedback, which would allow for implicit link adaptation</w:t>
            </w:r>
          </w:p>
        </w:tc>
      </w:tr>
    </w:tbl>
    <w:p w14:paraId="1D1C3599" w14:textId="77777777" w:rsidR="007B5BB0" w:rsidRDefault="007B5BB0" w:rsidP="007B5BB0">
      <w:pPr>
        <w:rPr>
          <w:lang w:eastAsia="zh-CN"/>
        </w:rPr>
      </w:pPr>
    </w:p>
    <w:p w14:paraId="0706656B" w14:textId="3E810098" w:rsidR="007C1140" w:rsidRDefault="007C1140" w:rsidP="007B5BB0">
      <w:pPr>
        <w:rPr>
          <w:lang w:eastAsia="zh-CN"/>
        </w:rPr>
      </w:pPr>
      <w:r>
        <w:rPr>
          <w:lang w:eastAsia="zh-CN"/>
        </w:rPr>
        <w:t xml:space="preserve">Although the simulation results </w:t>
      </w:r>
      <w:r w:rsidR="0062757E">
        <w:rPr>
          <w:lang w:eastAsia="zh-CN"/>
        </w:rPr>
        <w:t>are</w:t>
      </w:r>
      <w:r>
        <w:rPr>
          <w:lang w:eastAsia="zh-CN"/>
        </w:rPr>
        <w:t xml:space="preserve"> based on </w:t>
      </w:r>
      <w:r w:rsidR="0062757E">
        <w:rPr>
          <w:lang w:eastAsia="zh-CN"/>
        </w:rPr>
        <w:t>LTE,</w:t>
      </w:r>
      <w:r>
        <w:rPr>
          <w:lang w:eastAsia="zh-CN"/>
        </w:rPr>
        <w:t xml:space="preserve"> in our understanding, the observation is regarded as </w:t>
      </w:r>
      <w:r w:rsidR="00E053DA">
        <w:rPr>
          <w:lang w:eastAsia="zh-CN"/>
        </w:rPr>
        <w:t xml:space="preserve">to be </w:t>
      </w:r>
      <w:r>
        <w:rPr>
          <w:lang w:eastAsia="zh-CN"/>
        </w:rPr>
        <w:t>valuable to the NR system</w:t>
      </w:r>
      <w:r w:rsidR="00E053DA">
        <w:rPr>
          <w:lang w:eastAsia="zh-CN"/>
        </w:rPr>
        <w:t xml:space="preserve"> and can provide some indication the possible gains</w:t>
      </w:r>
      <w:r>
        <w:rPr>
          <w:lang w:eastAsia="zh-CN"/>
        </w:rPr>
        <w:t>. There, it is proposed:</w:t>
      </w:r>
    </w:p>
    <w:p w14:paraId="57F8E407" w14:textId="1211F155" w:rsidR="007C1140" w:rsidRPr="0062757E" w:rsidRDefault="007C1140" w:rsidP="0062757E">
      <w:pPr>
        <w:ind w:left="1561" w:hangingChars="780" w:hanging="1561"/>
        <w:rPr>
          <w:b/>
          <w:lang w:eastAsia="zh-CN"/>
        </w:rPr>
      </w:pPr>
      <w:bookmarkStart w:id="2" w:name="_Hlk47703809"/>
      <w:r w:rsidRPr="0062757E">
        <w:rPr>
          <w:b/>
          <w:lang w:eastAsia="zh-CN"/>
        </w:rPr>
        <w:t>Observation</w:t>
      </w:r>
      <w:r>
        <w:rPr>
          <w:b/>
          <w:lang w:eastAsia="zh-CN"/>
        </w:rPr>
        <w:t xml:space="preserve"> 2</w:t>
      </w:r>
      <w:r w:rsidRPr="0062757E">
        <w:rPr>
          <w:b/>
          <w:lang w:eastAsia="zh-CN"/>
        </w:rPr>
        <w:t>: It is obvious that the gains could be achieved with link adaptation and HARQ (re)transmissions if group members can provide e.g. CSI/HARQ feedback.</w:t>
      </w:r>
    </w:p>
    <w:bookmarkEnd w:id="2"/>
    <w:p w14:paraId="73E72F16" w14:textId="5A1844B4" w:rsidR="007C1140" w:rsidRDefault="007C1140" w:rsidP="0062757E">
      <w:pPr>
        <w:ind w:left="1135" w:hangingChars="567" w:hanging="1135"/>
        <w:rPr>
          <w:b/>
          <w:lang w:eastAsia="zh-CN"/>
        </w:rPr>
      </w:pPr>
      <w:r w:rsidRPr="0062757E">
        <w:rPr>
          <w:b/>
          <w:lang w:eastAsia="zh-CN"/>
        </w:rPr>
        <w:t xml:space="preserve">Proposal </w:t>
      </w:r>
      <w:r>
        <w:rPr>
          <w:b/>
          <w:lang w:eastAsia="zh-CN"/>
        </w:rPr>
        <w:t>4</w:t>
      </w:r>
      <w:r w:rsidRPr="0062757E">
        <w:rPr>
          <w:b/>
          <w:lang w:eastAsia="zh-CN"/>
        </w:rPr>
        <w:t xml:space="preserve">: </w:t>
      </w:r>
      <w:r w:rsidR="0062757E">
        <w:rPr>
          <w:rFonts w:hint="eastAsia"/>
          <w:b/>
          <w:lang w:eastAsia="zh-CN"/>
        </w:rPr>
        <w:t>I</w:t>
      </w:r>
      <w:r w:rsidRPr="0062757E">
        <w:rPr>
          <w:b/>
          <w:lang w:eastAsia="zh-CN"/>
        </w:rPr>
        <w:t>t is preferred to utilize the H</w:t>
      </w:r>
      <w:r w:rsidRPr="007C1140">
        <w:rPr>
          <w:b/>
          <w:lang w:eastAsia="zh-CN"/>
        </w:rPr>
        <w:t xml:space="preserve">ARQ feedback and </w:t>
      </w:r>
      <w:r w:rsidRPr="0062757E">
        <w:rPr>
          <w:b/>
          <w:lang w:eastAsia="zh-CN"/>
        </w:rPr>
        <w:t xml:space="preserve">CSI reporting to realize the link adaptation and improve the reliability, especially for the UE in the cell edge. </w:t>
      </w:r>
    </w:p>
    <w:p w14:paraId="53975925" w14:textId="6FFAFD16" w:rsidR="007C1140" w:rsidRPr="0062757E" w:rsidRDefault="007C1140" w:rsidP="007B5BB0">
      <w:pPr>
        <w:rPr>
          <w:lang w:eastAsia="zh-CN"/>
        </w:rPr>
      </w:pPr>
      <w:r w:rsidRPr="0062757E">
        <w:rPr>
          <w:lang w:eastAsia="zh-CN"/>
        </w:rPr>
        <w:t>Furthermore, this discussion requires RAN1 involved, therefore:</w:t>
      </w:r>
    </w:p>
    <w:p w14:paraId="7043B170" w14:textId="462C1E23" w:rsidR="007C1140" w:rsidRDefault="007C1140" w:rsidP="0062757E">
      <w:pPr>
        <w:ind w:left="1135" w:hangingChars="567" w:hanging="1135"/>
        <w:rPr>
          <w:b/>
          <w:lang w:eastAsia="zh-CN"/>
        </w:rPr>
      </w:pPr>
      <w:r w:rsidRPr="00BB5849">
        <w:rPr>
          <w:b/>
          <w:lang w:eastAsia="zh-CN"/>
        </w:rPr>
        <w:t xml:space="preserve">Proposal </w:t>
      </w:r>
      <w:r w:rsidR="007E2979">
        <w:rPr>
          <w:b/>
          <w:lang w:eastAsia="zh-CN"/>
        </w:rPr>
        <w:t>5</w:t>
      </w:r>
      <w:r w:rsidRPr="00BB5849">
        <w:rPr>
          <w:b/>
          <w:lang w:eastAsia="zh-CN"/>
        </w:rPr>
        <w:t>:</w:t>
      </w:r>
      <w:r w:rsidRPr="007C1140">
        <w:t xml:space="preserve"> </w:t>
      </w:r>
      <w:r w:rsidRPr="007C1140">
        <w:rPr>
          <w:b/>
          <w:lang w:eastAsia="zh-CN"/>
        </w:rPr>
        <w:t xml:space="preserve">RAN2 would like RAN1 to evaluate </w:t>
      </w:r>
      <w:r w:rsidR="00E053DA">
        <w:rPr>
          <w:b/>
          <w:lang w:eastAsia="zh-CN"/>
        </w:rPr>
        <w:t xml:space="preserve">the gain achieved with </w:t>
      </w:r>
      <w:r w:rsidR="00E053DA" w:rsidRPr="00BB5849">
        <w:rPr>
          <w:rFonts w:hint="eastAsia"/>
          <w:b/>
          <w:lang w:eastAsia="zh-CN"/>
        </w:rPr>
        <w:t xml:space="preserve">link adaptation </w:t>
      </w:r>
      <w:r w:rsidR="00E053DA">
        <w:rPr>
          <w:b/>
          <w:lang w:eastAsia="zh-CN"/>
        </w:rPr>
        <w:t xml:space="preserve">based on the uplink feedback, </w:t>
      </w:r>
      <w:r w:rsidRPr="007C1140">
        <w:rPr>
          <w:b/>
          <w:lang w:eastAsia="zh-CN"/>
        </w:rPr>
        <w:t>e.g. CSI/HARQ feedback</w:t>
      </w:r>
      <w:r w:rsidR="00E053DA">
        <w:rPr>
          <w:b/>
          <w:lang w:eastAsia="zh-CN"/>
        </w:rPr>
        <w:t>,</w:t>
      </w:r>
      <w:r w:rsidRPr="007C1140">
        <w:rPr>
          <w:b/>
          <w:lang w:eastAsia="zh-CN"/>
        </w:rPr>
        <w:t xml:space="preserve"> in response to SC-PTM transmissions on PDSCH.</w:t>
      </w:r>
    </w:p>
    <w:p w14:paraId="2B03FD56" w14:textId="3540CB25" w:rsidR="007E2979" w:rsidRDefault="007E2979" w:rsidP="007B5BB0">
      <w:pPr>
        <w:rPr>
          <w:b/>
          <w:lang w:eastAsia="zh-CN"/>
        </w:rPr>
      </w:pPr>
      <w:r>
        <w:rPr>
          <w:lang w:eastAsia="zh-CN"/>
        </w:rPr>
        <w:t>Additionally, in LTE, both SC-PTM and MBSFN can be received by both UEs in RRC_CONNECTED and in RRC_IDLE. Allowing SC-PTM service to be received by UEs in RRC_IDLE state does not require UEs to enter RRC_CONNECTED state if they do not have unicast traffic. It is straightforward that UE in RRC_CONNECTED provides CQI and may provide HARQ feedback to gNB to improve the receiving reliability. It is not clear whether it is necessary of the UE in RRC_IDLE need provide uplink feedback and how if it is needed. Hence, it is proposed that:</w:t>
      </w:r>
    </w:p>
    <w:p w14:paraId="086C29CA" w14:textId="45520BB4" w:rsidR="00D36082" w:rsidRDefault="00E053DA" w:rsidP="0062757E">
      <w:pPr>
        <w:ind w:left="1135" w:hangingChars="567" w:hanging="1135"/>
        <w:rPr>
          <w:lang w:eastAsia="zh-CN"/>
        </w:rPr>
      </w:pPr>
      <w:bookmarkStart w:id="3" w:name="_Hlk47703885"/>
      <w:r>
        <w:rPr>
          <w:b/>
          <w:lang w:eastAsia="zh-CN"/>
        </w:rPr>
        <w:t xml:space="preserve">Proposal </w:t>
      </w:r>
      <w:r w:rsidR="00095D17">
        <w:rPr>
          <w:b/>
          <w:lang w:eastAsia="zh-CN"/>
        </w:rPr>
        <w:t>6</w:t>
      </w:r>
      <w:r>
        <w:rPr>
          <w:b/>
          <w:lang w:eastAsia="zh-CN"/>
        </w:rPr>
        <w:t xml:space="preserve">: </w:t>
      </w:r>
      <w:r w:rsidRPr="007C1140">
        <w:rPr>
          <w:b/>
          <w:lang w:eastAsia="zh-CN"/>
        </w:rPr>
        <w:t xml:space="preserve">RAN2 would like RAN1 to evaluate </w:t>
      </w:r>
      <w:r>
        <w:rPr>
          <w:b/>
          <w:lang w:eastAsia="zh-CN"/>
        </w:rPr>
        <w:t xml:space="preserve">that in case of </w:t>
      </w:r>
      <w:r w:rsidRPr="00E053DA">
        <w:rPr>
          <w:b/>
          <w:lang w:eastAsia="zh-CN"/>
        </w:rPr>
        <w:t xml:space="preserve">the group of UEs receiving SC-PTM </w:t>
      </w:r>
      <w:r>
        <w:rPr>
          <w:b/>
          <w:lang w:eastAsia="zh-CN"/>
        </w:rPr>
        <w:t>including the</w:t>
      </w:r>
      <w:r w:rsidRPr="00E053DA">
        <w:rPr>
          <w:b/>
          <w:lang w:eastAsia="zh-CN"/>
        </w:rPr>
        <w:t xml:space="preserve"> UEs in both RRC_IDLE and RRC_CONNECTED states, </w:t>
      </w:r>
      <w:r>
        <w:rPr>
          <w:b/>
          <w:lang w:eastAsia="zh-CN"/>
        </w:rPr>
        <w:t xml:space="preserve">whether </w:t>
      </w:r>
      <w:r w:rsidRPr="00E053DA">
        <w:rPr>
          <w:b/>
          <w:lang w:eastAsia="zh-CN"/>
        </w:rPr>
        <w:t xml:space="preserve">the link adaptation and/or retransmissions based on CSI and/or HARQ feedback </w:t>
      </w:r>
      <w:r>
        <w:rPr>
          <w:b/>
          <w:lang w:eastAsia="zh-CN"/>
        </w:rPr>
        <w:t>is still feasible.</w:t>
      </w:r>
    </w:p>
    <w:bookmarkEnd w:id="3"/>
    <w:p w14:paraId="781C9626" w14:textId="49FA683A" w:rsidR="00D36082" w:rsidRDefault="00557612">
      <w:pPr>
        <w:rPr>
          <w:lang w:eastAsia="zh-CN"/>
        </w:rPr>
      </w:pPr>
      <w:r>
        <w:rPr>
          <w:lang w:eastAsia="zh-CN"/>
        </w:rPr>
        <w:t>On the other hand, based on the above results, it can be observed that</w:t>
      </w:r>
      <w:r w:rsidR="007E2979">
        <w:rPr>
          <w:lang w:eastAsia="zh-CN"/>
        </w:rPr>
        <w:t xml:space="preserve"> </w:t>
      </w:r>
      <w:r w:rsidR="00D36082">
        <w:rPr>
          <w:lang w:eastAsia="zh-CN"/>
        </w:rPr>
        <w:t xml:space="preserve">SC-PTM with CSI/HARQ-ACK feedback shows roughly </w:t>
      </w:r>
      <w:r>
        <w:rPr>
          <w:lang w:eastAsia="zh-CN"/>
        </w:rPr>
        <w:t>high</w:t>
      </w:r>
      <w:r w:rsidR="00D36082">
        <w:rPr>
          <w:lang w:eastAsia="zh-CN"/>
        </w:rPr>
        <w:t xml:space="preserve"> spectrum efficiency gain compared to SC-PTM without CSI/HARQ-ACK feedback when there are </w:t>
      </w:r>
      <w:r>
        <w:rPr>
          <w:lang w:eastAsia="zh-CN"/>
        </w:rPr>
        <w:t>smaller number of</w:t>
      </w:r>
      <w:r w:rsidR="00D36082">
        <w:rPr>
          <w:lang w:eastAsia="zh-CN"/>
        </w:rPr>
        <w:t xml:space="preserve"> UEs per cell. </w:t>
      </w:r>
      <w:r>
        <w:rPr>
          <w:lang w:eastAsia="zh-CN"/>
        </w:rPr>
        <w:t>Meanwhile,</w:t>
      </w:r>
      <w:r w:rsidR="00D36082">
        <w:rPr>
          <w:lang w:eastAsia="zh-CN"/>
        </w:rPr>
        <w:t xml:space="preserve"> the gain decreases when the number of UEs per cell increases</w:t>
      </w:r>
      <w:r>
        <w:rPr>
          <w:lang w:eastAsia="zh-CN"/>
        </w:rPr>
        <w:t>.</w:t>
      </w:r>
      <w:r w:rsidR="00D36082">
        <w:rPr>
          <w:lang w:eastAsia="zh-CN"/>
        </w:rPr>
        <w:t xml:space="preserve"> </w:t>
      </w:r>
    </w:p>
    <w:p w14:paraId="63CB5A9C" w14:textId="72C95F1E" w:rsidR="00D36082" w:rsidRDefault="007E2979" w:rsidP="0062757E">
      <w:pPr>
        <w:ind w:left="1135" w:hangingChars="567" w:hanging="1135"/>
      </w:pPr>
      <w:r>
        <w:rPr>
          <w:b/>
          <w:lang w:eastAsia="zh-CN"/>
        </w:rPr>
        <w:t xml:space="preserve">Proposal </w:t>
      </w:r>
      <w:r w:rsidR="00095D17">
        <w:rPr>
          <w:b/>
          <w:lang w:eastAsia="zh-CN"/>
        </w:rPr>
        <w:t>7</w:t>
      </w:r>
      <w:r>
        <w:rPr>
          <w:b/>
          <w:lang w:eastAsia="zh-CN"/>
        </w:rPr>
        <w:t xml:space="preserve">: </w:t>
      </w:r>
      <w:r w:rsidRPr="007C1140">
        <w:rPr>
          <w:b/>
          <w:lang w:eastAsia="zh-CN"/>
        </w:rPr>
        <w:t xml:space="preserve">RAN2 would like RAN1 to evaluate </w:t>
      </w:r>
      <w:r>
        <w:rPr>
          <w:b/>
          <w:lang w:eastAsia="zh-CN"/>
        </w:rPr>
        <w:t xml:space="preserve">that whether the number of UEs involved in UL feedback will impact the gain from </w:t>
      </w:r>
      <w:r w:rsidRPr="00BB5849">
        <w:rPr>
          <w:rFonts w:hint="eastAsia"/>
          <w:b/>
          <w:lang w:eastAsia="zh-CN"/>
        </w:rPr>
        <w:t>link adaptation and HARQ (re)transmissions</w:t>
      </w:r>
      <w:r>
        <w:rPr>
          <w:b/>
          <w:lang w:eastAsia="zh-CN"/>
        </w:rPr>
        <w:t>. And if it exists, whether a mechanism to enable/disable the uplink feedback is required.</w:t>
      </w:r>
      <w:r w:rsidRPr="0062757E" w:rsidDel="00D36082">
        <w:rPr>
          <w:lang w:eastAsia="zh-CN"/>
        </w:rPr>
        <w:t xml:space="preserve"> </w:t>
      </w:r>
    </w:p>
    <w:p w14:paraId="6E89B4AE" w14:textId="622E08A1" w:rsidR="00CD4C7B" w:rsidRPr="001625D3" w:rsidRDefault="00315925" w:rsidP="002C2AF9">
      <w:pPr>
        <w:pStyle w:val="1"/>
      </w:pPr>
      <w:r w:rsidRPr="001625D3">
        <w:rPr>
          <w:lang w:eastAsia="zh-CN"/>
        </w:rPr>
        <w:lastRenderedPageBreak/>
        <w:t>Conclusions</w:t>
      </w:r>
    </w:p>
    <w:p w14:paraId="33E57265" w14:textId="2FABAA57" w:rsidR="004514F9" w:rsidRPr="0062757E" w:rsidRDefault="00E0611B" w:rsidP="00D63618">
      <w:pPr>
        <w:rPr>
          <w:lang w:eastAsia="zh-CN"/>
        </w:rPr>
      </w:pPr>
      <w:r w:rsidRPr="0062757E">
        <w:rPr>
          <w:lang w:eastAsia="zh-CN"/>
        </w:rPr>
        <w:t xml:space="preserve">In this paper, </w:t>
      </w:r>
      <w:r w:rsidR="00F6369B" w:rsidRPr="0062757E">
        <w:rPr>
          <w:lang w:eastAsia="zh-CN"/>
        </w:rPr>
        <w:t>we have discussed</w:t>
      </w:r>
      <w:r w:rsidR="002A5937" w:rsidRPr="0062757E">
        <w:rPr>
          <w:rFonts w:hint="eastAsia"/>
          <w:lang w:eastAsia="zh-CN"/>
        </w:rPr>
        <w:t xml:space="preserve"> </w:t>
      </w:r>
      <w:r w:rsidR="000237DC" w:rsidRPr="0062757E">
        <w:rPr>
          <w:lang w:eastAsia="zh-CN"/>
        </w:rPr>
        <w:t xml:space="preserve">dynamic control of transmission area and MBS transmission reliability enhancement. </w:t>
      </w:r>
      <w:r w:rsidR="00CB0FC4" w:rsidRPr="0062757E">
        <w:rPr>
          <w:rFonts w:hint="eastAsia"/>
          <w:lang w:eastAsia="zh-CN"/>
        </w:rPr>
        <w:t>The obs</w:t>
      </w:r>
      <w:r w:rsidR="000662BF" w:rsidRPr="0062757E">
        <w:rPr>
          <w:rFonts w:hint="eastAsia"/>
          <w:lang w:eastAsia="zh-CN"/>
        </w:rPr>
        <w:t>ervations and proposal</w:t>
      </w:r>
      <w:r w:rsidR="00CB0FC4" w:rsidRPr="0062757E">
        <w:rPr>
          <w:rFonts w:hint="eastAsia"/>
          <w:lang w:eastAsia="zh-CN"/>
        </w:rPr>
        <w:t xml:space="preserve"> are listed below:</w:t>
      </w:r>
    </w:p>
    <w:p w14:paraId="0779BA92" w14:textId="6A21279D" w:rsidR="0062757E" w:rsidRDefault="0062757E" w:rsidP="000237DC">
      <w:pPr>
        <w:ind w:left="1419" w:hangingChars="709" w:hanging="1419"/>
        <w:rPr>
          <w:b/>
          <w:bCs/>
          <w:lang w:eastAsia="zh-CN"/>
        </w:rPr>
      </w:pPr>
      <w:r w:rsidRPr="0062757E">
        <w:rPr>
          <w:b/>
          <w:bCs/>
          <w:lang w:eastAsia="zh-CN"/>
        </w:rPr>
        <w:t>Observation 1: For LTE MBMS, transmission areas are pre-defined and static, dynamic change of areas is not supported.</w:t>
      </w:r>
    </w:p>
    <w:p w14:paraId="1092F6FF" w14:textId="1C6ABDAB" w:rsidR="0062757E" w:rsidRPr="00831C51" w:rsidRDefault="0062757E" w:rsidP="0062757E">
      <w:pPr>
        <w:ind w:left="1561" w:hangingChars="780" w:hanging="1561"/>
        <w:rPr>
          <w:b/>
          <w:lang w:eastAsia="zh-CN"/>
        </w:rPr>
      </w:pPr>
      <w:r w:rsidRPr="00831C51">
        <w:rPr>
          <w:b/>
          <w:lang w:eastAsia="zh-CN"/>
        </w:rPr>
        <w:t>Observation</w:t>
      </w:r>
      <w:r>
        <w:rPr>
          <w:b/>
          <w:lang w:eastAsia="zh-CN"/>
        </w:rPr>
        <w:t xml:space="preserve"> </w:t>
      </w:r>
      <w:r>
        <w:rPr>
          <w:b/>
          <w:lang w:eastAsia="zh-CN"/>
        </w:rPr>
        <w:t>2</w:t>
      </w:r>
      <w:r w:rsidRPr="00831C51">
        <w:rPr>
          <w:b/>
          <w:lang w:eastAsia="zh-CN"/>
        </w:rPr>
        <w:t>: It is obvious that the gains could be achieved with link adaptation and HARQ (re)transmissions if group members can provide e.g. CSI/HARQ feedback.</w:t>
      </w:r>
    </w:p>
    <w:p w14:paraId="24BC0FED" w14:textId="05EFCD3C" w:rsidR="0062757E" w:rsidRPr="0062757E" w:rsidRDefault="0062757E" w:rsidP="000237DC">
      <w:pPr>
        <w:rPr>
          <w:b/>
          <w:bCs/>
          <w:lang w:eastAsia="zh-CN"/>
        </w:rPr>
      </w:pPr>
      <w:r w:rsidRPr="0062757E">
        <w:rPr>
          <w:b/>
          <w:bCs/>
          <w:lang w:eastAsia="zh-CN"/>
        </w:rPr>
        <w:t>Proposal 1: The transmission/service area concept could be inherited in NR MBS from LTE.</w:t>
      </w:r>
    </w:p>
    <w:p w14:paraId="3529A253" w14:textId="205759D1" w:rsidR="0062757E" w:rsidRPr="000237DC" w:rsidRDefault="0062757E" w:rsidP="000237DC">
      <w:pPr>
        <w:rPr>
          <w:b/>
          <w:bCs/>
          <w:lang w:eastAsia="zh-CN"/>
        </w:rPr>
      </w:pPr>
      <w:r w:rsidRPr="0062757E">
        <w:rPr>
          <w:b/>
          <w:bCs/>
          <w:lang w:eastAsia="zh-CN"/>
        </w:rPr>
        <w:t>Proposal 2: A cell/beam granularity transmission/service area could be considered.</w:t>
      </w:r>
    </w:p>
    <w:p w14:paraId="20B3D4F0" w14:textId="78814658" w:rsidR="0062757E" w:rsidRDefault="0062757E" w:rsidP="0062757E">
      <w:pPr>
        <w:ind w:left="1277" w:hangingChars="638" w:hanging="1277"/>
        <w:rPr>
          <w:b/>
          <w:lang w:eastAsia="zh-CN"/>
        </w:rPr>
      </w:pPr>
      <w:r w:rsidRPr="0062757E">
        <w:rPr>
          <w:b/>
          <w:bCs/>
          <w:lang w:eastAsia="zh-CN"/>
        </w:rPr>
        <w:t>Proposal 3:  Once an area is dynamically enable/disabled, the network needs to inform the UE via broadcasting, like system information or MCCH/SC-MCCH change notification.</w:t>
      </w:r>
    </w:p>
    <w:p w14:paraId="218FCE43" w14:textId="2D686D4F" w:rsidR="007E2979" w:rsidRDefault="0062757E" w:rsidP="0062757E">
      <w:pPr>
        <w:ind w:left="1135" w:hangingChars="567" w:hanging="1135"/>
        <w:rPr>
          <w:b/>
          <w:lang w:eastAsia="zh-CN"/>
        </w:rPr>
      </w:pPr>
      <w:r w:rsidRPr="0062757E">
        <w:rPr>
          <w:b/>
          <w:lang w:eastAsia="zh-CN"/>
        </w:rPr>
        <w:t xml:space="preserve">Proposal 4: It is preferred to utilize the HARQ feedback and CSI reporting to realize the link adaptation and improve the reliability, especially for the UE in the cell edge. </w:t>
      </w:r>
      <w:r w:rsidRPr="00831C51">
        <w:rPr>
          <w:b/>
          <w:lang w:eastAsia="zh-CN"/>
        </w:rPr>
        <w:t xml:space="preserve"> </w:t>
      </w:r>
      <w:r w:rsidR="007E2979" w:rsidRPr="00BB5849">
        <w:rPr>
          <w:b/>
          <w:lang w:eastAsia="zh-CN"/>
        </w:rPr>
        <w:t xml:space="preserve"> </w:t>
      </w:r>
    </w:p>
    <w:p w14:paraId="1C263982" w14:textId="3E0B1B1C" w:rsidR="0062757E" w:rsidRDefault="0062757E" w:rsidP="0062757E">
      <w:pPr>
        <w:ind w:left="1135" w:hangingChars="567" w:hanging="1135"/>
        <w:rPr>
          <w:b/>
          <w:lang w:eastAsia="zh-CN"/>
        </w:rPr>
      </w:pPr>
      <w:r w:rsidRPr="0062757E">
        <w:rPr>
          <w:b/>
          <w:lang w:eastAsia="zh-CN"/>
        </w:rPr>
        <w:t>Proposal 5: RAN2 would like RAN1 to evaluate the gain achieved with link adaptation based on the uplink feedback, e.g. CSI/HARQ feedback, in response to SC-PTM transmissions on PDSCH.</w:t>
      </w:r>
    </w:p>
    <w:p w14:paraId="44FAD3B0" w14:textId="77777777" w:rsidR="0062757E" w:rsidRDefault="0062757E" w:rsidP="0062757E">
      <w:pPr>
        <w:ind w:left="1135" w:hangingChars="567" w:hanging="1135"/>
        <w:rPr>
          <w:lang w:eastAsia="zh-CN"/>
        </w:rPr>
      </w:pPr>
      <w:r>
        <w:rPr>
          <w:b/>
          <w:lang w:eastAsia="zh-CN"/>
        </w:rPr>
        <w:t xml:space="preserve">Proposal 6: </w:t>
      </w:r>
      <w:r w:rsidRPr="007C1140">
        <w:rPr>
          <w:b/>
          <w:lang w:eastAsia="zh-CN"/>
        </w:rPr>
        <w:t xml:space="preserve">RAN2 would like RAN1 to evaluate </w:t>
      </w:r>
      <w:r>
        <w:rPr>
          <w:b/>
          <w:lang w:eastAsia="zh-CN"/>
        </w:rPr>
        <w:t xml:space="preserve">that in case of </w:t>
      </w:r>
      <w:r w:rsidRPr="00E053DA">
        <w:rPr>
          <w:b/>
          <w:lang w:eastAsia="zh-CN"/>
        </w:rPr>
        <w:t xml:space="preserve">the group of UEs receiving SC-PTM </w:t>
      </w:r>
      <w:r>
        <w:rPr>
          <w:b/>
          <w:lang w:eastAsia="zh-CN"/>
        </w:rPr>
        <w:t>including the</w:t>
      </w:r>
      <w:r w:rsidRPr="00E053DA">
        <w:rPr>
          <w:b/>
          <w:lang w:eastAsia="zh-CN"/>
        </w:rPr>
        <w:t xml:space="preserve"> UEs in both RRC_IDLE and RRC_CONNECTED states, </w:t>
      </w:r>
      <w:r>
        <w:rPr>
          <w:b/>
          <w:lang w:eastAsia="zh-CN"/>
        </w:rPr>
        <w:t xml:space="preserve">whether </w:t>
      </w:r>
      <w:r w:rsidRPr="00E053DA">
        <w:rPr>
          <w:b/>
          <w:lang w:eastAsia="zh-CN"/>
        </w:rPr>
        <w:t xml:space="preserve">the link adaptation and/or retransmissions based on CSI and/or HARQ feedback </w:t>
      </w:r>
      <w:r>
        <w:rPr>
          <w:b/>
          <w:lang w:eastAsia="zh-CN"/>
        </w:rPr>
        <w:t>is still feasible.</w:t>
      </w:r>
    </w:p>
    <w:p w14:paraId="6520130C" w14:textId="681E6ECA" w:rsidR="007E2979" w:rsidRPr="000237DC" w:rsidRDefault="0062757E" w:rsidP="000237DC">
      <w:pPr>
        <w:ind w:left="1277" w:hangingChars="638" w:hanging="1277"/>
        <w:rPr>
          <w:b/>
          <w:bCs/>
          <w:lang w:eastAsia="zh-CN"/>
        </w:rPr>
      </w:pPr>
      <w:r w:rsidRPr="0062757E">
        <w:rPr>
          <w:b/>
          <w:lang w:eastAsia="zh-CN"/>
        </w:rPr>
        <w:t xml:space="preserve">Proposal 7: RAN2 would like RAN1 to evaluate that whether the number of UEs involved in UL feedback will impact the gain from link adaptation and HARQ (re)transmissions. And if it exists, whether a mechanism to enable/disable the uplink feedback is required. </w:t>
      </w:r>
    </w:p>
    <w:p w14:paraId="4EE3E1AA" w14:textId="5B94F750" w:rsidR="00AC5918" w:rsidRPr="001625D3" w:rsidRDefault="00AC5918" w:rsidP="00DF7C77">
      <w:pPr>
        <w:pStyle w:val="1"/>
      </w:pPr>
      <w:r w:rsidRPr="001625D3">
        <w:t>References</w:t>
      </w:r>
    </w:p>
    <w:p w14:paraId="49B56535" w14:textId="2A9FE221" w:rsidR="0062757E" w:rsidRDefault="0062757E" w:rsidP="00B62D73">
      <w:pPr>
        <w:numPr>
          <w:ilvl w:val="0"/>
          <w:numId w:val="1"/>
        </w:numPr>
        <w:overflowPunct w:val="0"/>
        <w:autoSpaceDE w:val="0"/>
        <w:autoSpaceDN w:val="0"/>
        <w:adjustRightInd w:val="0"/>
        <w:spacing w:after="0"/>
        <w:jc w:val="left"/>
        <w:textAlignment w:val="baseline"/>
        <w:rPr>
          <w:lang w:eastAsia="zh-CN"/>
        </w:rPr>
      </w:pPr>
      <w:bookmarkStart w:id="4" w:name="_Ref47701044"/>
      <w:r>
        <w:rPr>
          <w:rFonts w:hint="eastAsia"/>
          <w:lang w:eastAsia="zh-CN"/>
        </w:rPr>
        <w:t>RP-</w:t>
      </w:r>
      <w:r>
        <w:rPr>
          <w:lang w:eastAsia="zh-CN"/>
        </w:rPr>
        <w:t>201038</w:t>
      </w:r>
    </w:p>
    <w:p w14:paraId="75E17AB7" w14:textId="4EF86DC8" w:rsidR="005F29CF" w:rsidRDefault="0062757E" w:rsidP="00B62D73">
      <w:pPr>
        <w:numPr>
          <w:ilvl w:val="0"/>
          <w:numId w:val="1"/>
        </w:numPr>
        <w:overflowPunct w:val="0"/>
        <w:autoSpaceDE w:val="0"/>
        <w:autoSpaceDN w:val="0"/>
        <w:adjustRightInd w:val="0"/>
        <w:spacing w:after="0"/>
        <w:jc w:val="left"/>
        <w:textAlignment w:val="baseline"/>
        <w:rPr>
          <w:lang w:eastAsia="zh-CN"/>
        </w:rPr>
      </w:pPr>
      <w:r>
        <w:t>TR 36.890</w:t>
      </w:r>
      <w:bookmarkEnd w:id="4"/>
    </w:p>
    <w:p w14:paraId="4917E7FF" w14:textId="77777777" w:rsidR="004C0514" w:rsidRPr="007E77B1" w:rsidRDefault="004C0514" w:rsidP="00AA424C">
      <w:pPr>
        <w:tabs>
          <w:tab w:val="left" w:pos="6202"/>
        </w:tabs>
        <w:rPr>
          <w:lang w:eastAsia="zh-CN"/>
        </w:rPr>
      </w:pPr>
    </w:p>
    <w:sectPr w:rsidR="004C0514"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04AD4" w14:textId="77777777" w:rsidR="001311F2" w:rsidRDefault="001311F2">
      <w:r>
        <w:separator/>
      </w:r>
    </w:p>
  </w:endnote>
  <w:endnote w:type="continuationSeparator" w:id="0">
    <w:p w14:paraId="67339F9B" w14:textId="77777777" w:rsidR="001311F2" w:rsidRDefault="0013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D0722" w14:textId="77777777" w:rsidR="001311F2" w:rsidRDefault="001311F2">
      <w:r>
        <w:separator/>
      </w:r>
    </w:p>
  </w:footnote>
  <w:footnote w:type="continuationSeparator" w:id="0">
    <w:p w14:paraId="40EBD7D9" w14:textId="77777777" w:rsidR="001311F2" w:rsidRDefault="00131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52691F"/>
    <w:multiLevelType w:val="hybridMultilevel"/>
    <w:tmpl w:val="4880DB7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76C1E02"/>
    <w:multiLevelType w:val="hybridMultilevel"/>
    <w:tmpl w:val="D652B032"/>
    <w:lvl w:ilvl="0" w:tplc="89527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3"/>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37DC"/>
    <w:rsid w:val="000240C1"/>
    <w:rsid w:val="000248A9"/>
    <w:rsid w:val="0002783A"/>
    <w:rsid w:val="00030121"/>
    <w:rsid w:val="00030C4D"/>
    <w:rsid w:val="00030E72"/>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1D9D"/>
    <w:rsid w:val="0008408A"/>
    <w:rsid w:val="0008489D"/>
    <w:rsid w:val="0008552A"/>
    <w:rsid w:val="00086C2C"/>
    <w:rsid w:val="00093DB2"/>
    <w:rsid w:val="00094964"/>
    <w:rsid w:val="00095D17"/>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20849"/>
    <w:rsid w:val="0012180D"/>
    <w:rsid w:val="00122D33"/>
    <w:rsid w:val="0012397B"/>
    <w:rsid w:val="00123BA3"/>
    <w:rsid w:val="00127966"/>
    <w:rsid w:val="001311F2"/>
    <w:rsid w:val="0013410C"/>
    <w:rsid w:val="00134C49"/>
    <w:rsid w:val="0013511F"/>
    <w:rsid w:val="001359EF"/>
    <w:rsid w:val="00136C50"/>
    <w:rsid w:val="00137680"/>
    <w:rsid w:val="00137923"/>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3251"/>
    <w:rsid w:val="001835B7"/>
    <w:rsid w:val="00183678"/>
    <w:rsid w:val="00183A6C"/>
    <w:rsid w:val="0018433A"/>
    <w:rsid w:val="001847AA"/>
    <w:rsid w:val="0018760F"/>
    <w:rsid w:val="0019003C"/>
    <w:rsid w:val="00193724"/>
    <w:rsid w:val="0019455D"/>
    <w:rsid w:val="00194CD0"/>
    <w:rsid w:val="00195C95"/>
    <w:rsid w:val="001A04FC"/>
    <w:rsid w:val="001A3BB0"/>
    <w:rsid w:val="001A4980"/>
    <w:rsid w:val="001A4A8B"/>
    <w:rsid w:val="001B03D8"/>
    <w:rsid w:val="001B1CC8"/>
    <w:rsid w:val="001B3099"/>
    <w:rsid w:val="001B5388"/>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7DB8"/>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CE6"/>
    <w:rsid w:val="00221269"/>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1F"/>
    <w:rsid w:val="002824D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1F97"/>
    <w:rsid w:val="002B26B1"/>
    <w:rsid w:val="002B3195"/>
    <w:rsid w:val="002B4B1A"/>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396E"/>
    <w:rsid w:val="002F4C4E"/>
    <w:rsid w:val="002F6205"/>
    <w:rsid w:val="002F6AB4"/>
    <w:rsid w:val="002F6B3B"/>
    <w:rsid w:val="002F6E94"/>
    <w:rsid w:val="00300CFC"/>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682"/>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18B6"/>
    <w:rsid w:val="003A417A"/>
    <w:rsid w:val="003A504C"/>
    <w:rsid w:val="003A57BB"/>
    <w:rsid w:val="003B01E4"/>
    <w:rsid w:val="003B102D"/>
    <w:rsid w:val="003B301F"/>
    <w:rsid w:val="003B3E00"/>
    <w:rsid w:val="003B48BB"/>
    <w:rsid w:val="003B53E7"/>
    <w:rsid w:val="003B58D2"/>
    <w:rsid w:val="003B6DCA"/>
    <w:rsid w:val="003B77A1"/>
    <w:rsid w:val="003C2FE2"/>
    <w:rsid w:val="003C5C02"/>
    <w:rsid w:val="003C6CD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79C7"/>
    <w:rsid w:val="00462FD4"/>
    <w:rsid w:val="00464A2A"/>
    <w:rsid w:val="00465DD3"/>
    <w:rsid w:val="00467084"/>
    <w:rsid w:val="00467512"/>
    <w:rsid w:val="00471869"/>
    <w:rsid w:val="004723AF"/>
    <w:rsid w:val="004752A4"/>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6096"/>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1C6E"/>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747B"/>
    <w:rsid w:val="00510C6C"/>
    <w:rsid w:val="00512875"/>
    <w:rsid w:val="0051295B"/>
    <w:rsid w:val="00512F15"/>
    <w:rsid w:val="0051348F"/>
    <w:rsid w:val="005146D5"/>
    <w:rsid w:val="00514E4E"/>
    <w:rsid w:val="0051517C"/>
    <w:rsid w:val="00516283"/>
    <w:rsid w:val="005168B6"/>
    <w:rsid w:val="00516960"/>
    <w:rsid w:val="00516977"/>
    <w:rsid w:val="00516BA0"/>
    <w:rsid w:val="00520D15"/>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3E6C"/>
    <w:rsid w:val="00545137"/>
    <w:rsid w:val="00550376"/>
    <w:rsid w:val="005520D2"/>
    <w:rsid w:val="00553146"/>
    <w:rsid w:val="00553D4E"/>
    <w:rsid w:val="005542D3"/>
    <w:rsid w:val="005564B1"/>
    <w:rsid w:val="005570FB"/>
    <w:rsid w:val="00557612"/>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222E"/>
    <w:rsid w:val="005B5454"/>
    <w:rsid w:val="005B5AB7"/>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29CF"/>
    <w:rsid w:val="005F591E"/>
    <w:rsid w:val="005F5C42"/>
    <w:rsid w:val="005F5E36"/>
    <w:rsid w:val="005F5EB6"/>
    <w:rsid w:val="005F64FA"/>
    <w:rsid w:val="005F651E"/>
    <w:rsid w:val="005F6D32"/>
    <w:rsid w:val="005F6F3B"/>
    <w:rsid w:val="005F7721"/>
    <w:rsid w:val="0060071A"/>
    <w:rsid w:val="00600E80"/>
    <w:rsid w:val="00601DD9"/>
    <w:rsid w:val="006037F6"/>
    <w:rsid w:val="0060429E"/>
    <w:rsid w:val="00604D14"/>
    <w:rsid w:val="00604D84"/>
    <w:rsid w:val="00605756"/>
    <w:rsid w:val="00606A90"/>
    <w:rsid w:val="00610631"/>
    <w:rsid w:val="00610DD1"/>
    <w:rsid w:val="00611566"/>
    <w:rsid w:val="006131A7"/>
    <w:rsid w:val="0062068C"/>
    <w:rsid w:val="006210CF"/>
    <w:rsid w:val="00621232"/>
    <w:rsid w:val="00621492"/>
    <w:rsid w:val="00622C78"/>
    <w:rsid w:val="00625EF2"/>
    <w:rsid w:val="00627424"/>
    <w:rsid w:val="0062747C"/>
    <w:rsid w:val="0062757E"/>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71D"/>
    <w:rsid w:val="00670D17"/>
    <w:rsid w:val="00671593"/>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1917"/>
    <w:rsid w:val="006C20F8"/>
    <w:rsid w:val="006C304D"/>
    <w:rsid w:val="006C4159"/>
    <w:rsid w:val="006C4C16"/>
    <w:rsid w:val="006C4D4B"/>
    <w:rsid w:val="006C5E32"/>
    <w:rsid w:val="006C63DB"/>
    <w:rsid w:val="006C7EC2"/>
    <w:rsid w:val="006D064F"/>
    <w:rsid w:val="006D123C"/>
    <w:rsid w:val="006D14E9"/>
    <w:rsid w:val="006D1CDD"/>
    <w:rsid w:val="006D1E24"/>
    <w:rsid w:val="006D1F2E"/>
    <w:rsid w:val="006D22F1"/>
    <w:rsid w:val="006D24EA"/>
    <w:rsid w:val="006D278F"/>
    <w:rsid w:val="006D3682"/>
    <w:rsid w:val="006D56DB"/>
    <w:rsid w:val="006D5A2B"/>
    <w:rsid w:val="006D5CCE"/>
    <w:rsid w:val="006D65D6"/>
    <w:rsid w:val="006E029A"/>
    <w:rsid w:val="006E03DE"/>
    <w:rsid w:val="006E0E62"/>
    <w:rsid w:val="006E13F9"/>
    <w:rsid w:val="006E1B41"/>
    <w:rsid w:val="006E2738"/>
    <w:rsid w:val="006E2C98"/>
    <w:rsid w:val="006E42B5"/>
    <w:rsid w:val="006E44E6"/>
    <w:rsid w:val="006E5508"/>
    <w:rsid w:val="006E77BE"/>
    <w:rsid w:val="006F0A23"/>
    <w:rsid w:val="006F2575"/>
    <w:rsid w:val="006F3F50"/>
    <w:rsid w:val="006F6972"/>
    <w:rsid w:val="006F6F27"/>
    <w:rsid w:val="006F755D"/>
    <w:rsid w:val="006F7845"/>
    <w:rsid w:val="007016A1"/>
    <w:rsid w:val="00702631"/>
    <w:rsid w:val="00702694"/>
    <w:rsid w:val="007145EA"/>
    <w:rsid w:val="00716765"/>
    <w:rsid w:val="00721B21"/>
    <w:rsid w:val="00721C1E"/>
    <w:rsid w:val="00726628"/>
    <w:rsid w:val="00727957"/>
    <w:rsid w:val="00727D3A"/>
    <w:rsid w:val="00727FC2"/>
    <w:rsid w:val="00734738"/>
    <w:rsid w:val="00734A5B"/>
    <w:rsid w:val="00735860"/>
    <w:rsid w:val="007366E0"/>
    <w:rsid w:val="00737B4E"/>
    <w:rsid w:val="007413A2"/>
    <w:rsid w:val="007418E3"/>
    <w:rsid w:val="00744E76"/>
    <w:rsid w:val="007506BD"/>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49A"/>
    <w:rsid w:val="007A69BF"/>
    <w:rsid w:val="007A7ADC"/>
    <w:rsid w:val="007B37FE"/>
    <w:rsid w:val="007B3DFF"/>
    <w:rsid w:val="007B5BB0"/>
    <w:rsid w:val="007B60FC"/>
    <w:rsid w:val="007B7578"/>
    <w:rsid w:val="007B779D"/>
    <w:rsid w:val="007C095F"/>
    <w:rsid w:val="007C0E62"/>
    <w:rsid w:val="007C1140"/>
    <w:rsid w:val="007C1D88"/>
    <w:rsid w:val="007C288E"/>
    <w:rsid w:val="007C2D08"/>
    <w:rsid w:val="007C2DC9"/>
    <w:rsid w:val="007C626F"/>
    <w:rsid w:val="007D08A7"/>
    <w:rsid w:val="007D1D68"/>
    <w:rsid w:val="007D2510"/>
    <w:rsid w:val="007D2D71"/>
    <w:rsid w:val="007D43DC"/>
    <w:rsid w:val="007D5320"/>
    <w:rsid w:val="007D5C90"/>
    <w:rsid w:val="007D7AE7"/>
    <w:rsid w:val="007D7B7E"/>
    <w:rsid w:val="007E0BE6"/>
    <w:rsid w:val="007E0F66"/>
    <w:rsid w:val="007E1DF8"/>
    <w:rsid w:val="007E1F2A"/>
    <w:rsid w:val="007E2979"/>
    <w:rsid w:val="007E2C01"/>
    <w:rsid w:val="007E2E21"/>
    <w:rsid w:val="007E56CB"/>
    <w:rsid w:val="007E574B"/>
    <w:rsid w:val="007E77B1"/>
    <w:rsid w:val="007F0139"/>
    <w:rsid w:val="007F060D"/>
    <w:rsid w:val="007F0DDD"/>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25F2"/>
    <w:rsid w:val="00813A6E"/>
    <w:rsid w:val="0081472D"/>
    <w:rsid w:val="00817BA0"/>
    <w:rsid w:val="008215B3"/>
    <w:rsid w:val="008225CA"/>
    <w:rsid w:val="00823A66"/>
    <w:rsid w:val="00825613"/>
    <w:rsid w:val="0082579B"/>
    <w:rsid w:val="00825EE0"/>
    <w:rsid w:val="0082674B"/>
    <w:rsid w:val="008276E5"/>
    <w:rsid w:val="008305D8"/>
    <w:rsid w:val="00832784"/>
    <w:rsid w:val="008352DD"/>
    <w:rsid w:val="00835EAD"/>
    <w:rsid w:val="0083635E"/>
    <w:rsid w:val="008377D0"/>
    <w:rsid w:val="008403B3"/>
    <w:rsid w:val="008407A9"/>
    <w:rsid w:val="008420B9"/>
    <w:rsid w:val="008447AF"/>
    <w:rsid w:val="00845B18"/>
    <w:rsid w:val="008504AF"/>
    <w:rsid w:val="00851A34"/>
    <w:rsid w:val="0085366C"/>
    <w:rsid w:val="00853EF1"/>
    <w:rsid w:val="00854D2C"/>
    <w:rsid w:val="00854E8D"/>
    <w:rsid w:val="00855E15"/>
    <w:rsid w:val="00856EF3"/>
    <w:rsid w:val="008601CE"/>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05D5"/>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396"/>
    <w:rsid w:val="009163CB"/>
    <w:rsid w:val="009167B9"/>
    <w:rsid w:val="00916C24"/>
    <w:rsid w:val="00917303"/>
    <w:rsid w:val="0092023F"/>
    <w:rsid w:val="00920A73"/>
    <w:rsid w:val="00921DF5"/>
    <w:rsid w:val="009238FE"/>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3AE8"/>
    <w:rsid w:val="009C567E"/>
    <w:rsid w:val="009D1423"/>
    <w:rsid w:val="009D256D"/>
    <w:rsid w:val="009D25D9"/>
    <w:rsid w:val="009D3B54"/>
    <w:rsid w:val="009D54FD"/>
    <w:rsid w:val="009D6549"/>
    <w:rsid w:val="009D676A"/>
    <w:rsid w:val="009E282D"/>
    <w:rsid w:val="009E2C90"/>
    <w:rsid w:val="009E4423"/>
    <w:rsid w:val="009E6ADF"/>
    <w:rsid w:val="009E7D58"/>
    <w:rsid w:val="009F14D5"/>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58B7"/>
    <w:rsid w:val="00A27664"/>
    <w:rsid w:val="00A276A2"/>
    <w:rsid w:val="00A300FD"/>
    <w:rsid w:val="00A30569"/>
    <w:rsid w:val="00A30F7B"/>
    <w:rsid w:val="00A3169D"/>
    <w:rsid w:val="00A31757"/>
    <w:rsid w:val="00A31AED"/>
    <w:rsid w:val="00A32D0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75D2"/>
    <w:rsid w:val="00A7124D"/>
    <w:rsid w:val="00A72CF1"/>
    <w:rsid w:val="00A7300B"/>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A41"/>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4D0"/>
    <w:rsid w:val="00AD3DFC"/>
    <w:rsid w:val="00AD62D7"/>
    <w:rsid w:val="00AE1479"/>
    <w:rsid w:val="00AE1675"/>
    <w:rsid w:val="00AE1F65"/>
    <w:rsid w:val="00AE2B24"/>
    <w:rsid w:val="00AE34EF"/>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197F"/>
    <w:rsid w:val="00B1283D"/>
    <w:rsid w:val="00B15449"/>
    <w:rsid w:val="00B16A36"/>
    <w:rsid w:val="00B20E7B"/>
    <w:rsid w:val="00B21B86"/>
    <w:rsid w:val="00B231BE"/>
    <w:rsid w:val="00B251CA"/>
    <w:rsid w:val="00B26361"/>
    <w:rsid w:val="00B3096B"/>
    <w:rsid w:val="00B30EB8"/>
    <w:rsid w:val="00B323EA"/>
    <w:rsid w:val="00B32838"/>
    <w:rsid w:val="00B333FA"/>
    <w:rsid w:val="00B3363E"/>
    <w:rsid w:val="00B34833"/>
    <w:rsid w:val="00B379C6"/>
    <w:rsid w:val="00B40FC8"/>
    <w:rsid w:val="00B414A9"/>
    <w:rsid w:val="00B42F32"/>
    <w:rsid w:val="00B4450A"/>
    <w:rsid w:val="00B45677"/>
    <w:rsid w:val="00B51431"/>
    <w:rsid w:val="00B5276B"/>
    <w:rsid w:val="00B5313E"/>
    <w:rsid w:val="00B543C4"/>
    <w:rsid w:val="00B560B2"/>
    <w:rsid w:val="00B56FE5"/>
    <w:rsid w:val="00B57515"/>
    <w:rsid w:val="00B5766D"/>
    <w:rsid w:val="00B57971"/>
    <w:rsid w:val="00B600CD"/>
    <w:rsid w:val="00B600FC"/>
    <w:rsid w:val="00B61390"/>
    <w:rsid w:val="00B6146F"/>
    <w:rsid w:val="00B61B08"/>
    <w:rsid w:val="00B62CC9"/>
    <w:rsid w:val="00B62D0E"/>
    <w:rsid w:val="00B62D73"/>
    <w:rsid w:val="00B64962"/>
    <w:rsid w:val="00B70D56"/>
    <w:rsid w:val="00B70DB6"/>
    <w:rsid w:val="00B72E82"/>
    <w:rsid w:val="00B7425B"/>
    <w:rsid w:val="00B75094"/>
    <w:rsid w:val="00B751CB"/>
    <w:rsid w:val="00B80E33"/>
    <w:rsid w:val="00B81FB3"/>
    <w:rsid w:val="00B84949"/>
    <w:rsid w:val="00B84BAA"/>
    <w:rsid w:val="00B86678"/>
    <w:rsid w:val="00B90735"/>
    <w:rsid w:val="00B929C6"/>
    <w:rsid w:val="00B93A20"/>
    <w:rsid w:val="00B942D0"/>
    <w:rsid w:val="00B947E0"/>
    <w:rsid w:val="00B94C54"/>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07A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B3B"/>
    <w:rsid w:val="00C04C15"/>
    <w:rsid w:val="00C0746B"/>
    <w:rsid w:val="00C10FC8"/>
    <w:rsid w:val="00C12393"/>
    <w:rsid w:val="00C126C2"/>
    <w:rsid w:val="00C129EA"/>
    <w:rsid w:val="00C12DFA"/>
    <w:rsid w:val="00C15450"/>
    <w:rsid w:val="00C155BD"/>
    <w:rsid w:val="00C156D0"/>
    <w:rsid w:val="00C15CAD"/>
    <w:rsid w:val="00C16C3B"/>
    <w:rsid w:val="00C1779F"/>
    <w:rsid w:val="00C2099D"/>
    <w:rsid w:val="00C236C9"/>
    <w:rsid w:val="00C23ABD"/>
    <w:rsid w:val="00C26457"/>
    <w:rsid w:val="00C27BD1"/>
    <w:rsid w:val="00C31B6B"/>
    <w:rsid w:val="00C33079"/>
    <w:rsid w:val="00C338A8"/>
    <w:rsid w:val="00C346E8"/>
    <w:rsid w:val="00C349AE"/>
    <w:rsid w:val="00C34A03"/>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66F3"/>
    <w:rsid w:val="00D07D63"/>
    <w:rsid w:val="00D101C4"/>
    <w:rsid w:val="00D102B0"/>
    <w:rsid w:val="00D1032A"/>
    <w:rsid w:val="00D10424"/>
    <w:rsid w:val="00D12307"/>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082"/>
    <w:rsid w:val="00D36E4F"/>
    <w:rsid w:val="00D41E58"/>
    <w:rsid w:val="00D42E0A"/>
    <w:rsid w:val="00D43866"/>
    <w:rsid w:val="00D43E63"/>
    <w:rsid w:val="00D442A1"/>
    <w:rsid w:val="00D44601"/>
    <w:rsid w:val="00D45E4B"/>
    <w:rsid w:val="00D52B48"/>
    <w:rsid w:val="00D530C0"/>
    <w:rsid w:val="00D55A4F"/>
    <w:rsid w:val="00D574FD"/>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A81"/>
    <w:rsid w:val="00DF7B66"/>
    <w:rsid w:val="00DF7C77"/>
    <w:rsid w:val="00DF7F02"/>
    <w:rsid w:val="00DF7FDF"/>
    <w:rsid w:val="00E00BBA"/>
    <w:rsid w:val="00E03465"/>
    <w:rsid w:val="00E03C0D"/>
    <w:rsid w:val="00E053DA"/>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4F07"/>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57E"/>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TSG_RAN\TSGR_88e\Docs\RP-20103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WRAN\&#25552;&#26696;\RAN2%2389bis\RAN2\SC-PTM\&#20223;&#30495;&#32467;&#26524;\MBSFN&#20223;&#30495;&#32467;&#26524;%20v2-(3symbol)-0402v3(&#25240;&#32447;&#22270;)%20-%20&#21103;&#26412;%20-%20&#21103;&#26412;%20-%20&#21103;&#26412;%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zh-CN"/>
  <c:roundedCorners val="1"/>
  <c:style val="2"/>
  <c:chart>
    <c:autoTitleDeleted val="1"/>
    <c:plotArea>
      <c:layout/>
      <c:scatterChart>
        <c:scatterStyle val="lineMarker"/>
        <c:varyColors val="1"/>
        <c:ser>
          <c:idx val="0"/>
          <c:order val="0"/>
          <c:tx>
            <c:strRef>
              <c:f>Sheet1!$A$47</c:f>
              <c:strCache>
                <c:ptCount val="1"/>
                <c:pt idx="0">
                  <c:v>SC-PTM with feedback</c:v>
                </c:pt>
              </c:strCache>
            </c:strRef>
          </c:tx>
          <c:xVal>
            <c:numRef>
              <c:f>Sheet1!$B$46:$H$46</c:f>
              <c:numCache>
                <c:formatCode>General</c:formatCode>
                <c:ptCount val="7"/>
                <c:pt idx="0">
                  <c:v>2</c:v>
                </c:pt>
                <c:pt idx="1">
                  <c:v>4</c:v>
                </c:pt>
                <c:pt idx="2">
                  <c:v>6</c:v>
                </c:pt>
                <c:pt idx="3">
                  <c:v>8</c:v>
                </c:pt>
                <c:pt idx="4">
                  <c:v>10</c:v>
                </c:pt>
                <c:pt idx="5">
                  <c:v>15</c:v>
                </c:pt>
                <c:pt idx="6">
                  <c:v>20</c:v>
                </c:pt>
              </c:numCache>
            </c:numRef>
          </c:xVal>
          <c:yVal>
            <c:numRef>
              <c:f>Sheet1!$B$47:$H$47</c:f>
              <c:numCache>
                <c:formatCode>General</c:formatCode>
                <c:ptCount val="7"/>
                <c:pt idx="0">
                  <c:v>1.0289999999999999</c:v>
                </c:pt>
                <c:pt idx="1">
                  <c:v>0.75800000000000001</c:v>
                </c:pt>
                <c:pt idx="2">
                  <c:v>0.64700000000000002</c:v>
                </c:pt>
                <c:pt idx="3">
                  <c:v>0.58299999999999996</c:v>
                </c:pt>
                <c:pt idx="4">
                  <c:v>0.52700000000000002</c:v>
                </c:pt>
                <c:pt idx="5">
                  <c:v>0.47199999999999998</c:v>
                </c:pt>
                <c:pt idx="6">
                  <c:v>0.435</c:v>
                </c:pt>
              </c:numCache>
            </c:numRef>
          </c:yVal>
          <c:smooth val="1"/>
          <c:extLst>
            <c:ext xmlns:c16="http://schemas.microsoft.com/office/drawing/2014/chart" uri="{C3380CC4-5D6E-409C-BE32-E72D297353CC}">
              <c16:uniqueId val="{00000000-77BD-4068-AFF2-634D70311FD7}"/>
            </c:ext>
          </c:extLst>
        </c:ser>
        <c:ser>
          <c:idx val="1"/>
          <c:order val="1"/>
          <c:tx>
            <c:strRef>
              <c:f>Sheet1!$A$48</c:f>
              <c:strCache>
                <c:ptCount val="1"/>
                <c:pt idx="0">
                  <c:v>SC-PTM without feedback</c:v>
                </c:pt>
              </c:strCache>
            </c:strRef>
          </c:tx>
          <c:xVal>
            <c:numRef>
              <c:f>Sheet1!$B$46:$H$46</c:f>
              <c:numCache>
                <c:formatCode>General</c:formatCode>
                <c:ptCount val="7"/>
                <c:pt idx="0">
                  <c:v>2</c:v>
                </c:pt>
                <c:pt idx="1">
                  <c:v>4</c:v>
                </c:pt>
                <c:pt idx="2">
                  <c:v>6</c:v>
                </c:pt>
                <c:pt idx="3">
                  <c:v>8</c:v>
                </c:pt>
                <c:pt idx="4">
                  <c:v>10</c:v>
                </c:pt>
                <c:pt idx="5">
                  <c:v>15</c:v>
                </c:pt>
                <c:pt idx="6">
                  <c:v>20</c:v>
                </c:pt>
              </c:numCache>
            </c:numRef>
          </c:xVal>
          <c:yVal>
            <c:numRef>
              <c:f>Sheet1!$B$48:$H$48</c:f>
              <c:numCache>
                <c:formatCode>General</c:formatCode>
                <c:ptCount val="7"/>
                <c:pt idx="0">
                  <c:v>0.39100000000000001</c:v>
                </c:pt>
                <c:pt idx="1">
                  <c:v>0.39100000000000001</c:v>
                </c:pt>
                <c:pt idx="2">
                  <c:v>0.39100000000000001</c:v>
                </c:pt>
                <c:pt idx="3">
                  <c:v>0.39100000000000001</c:v>
                </c:pt>
                <c:pt idx="4">
                  <c:v>0.39100000000000001</c:v>
                </c:pt>
                <c:pt idx="5">
                  <c:v>0.39100000000000001</c:v>
                </c:pt>
                <c:pt idx="6">
                  <c:v>0.39100000000000001</c:v>
                </c:pt>
              </c:numCache>
            </c:numRef>
          </c:yVal>
          <c:smooth val="1"/>
          <c:extLst>
            <c:ext xmlns:c16="http://schemas.microsoft.com/office/drawing/2014/chart" uri="{C3380CC4-5D6E-409C-BE32-E72D297353CC}">
              <c16:uniqueId val="{00000001-77BD-4068-AFF2-634D70311FD7}"/>
            </c:ext>
          </c:extLst>
        </c:ser>
        <c:ser>
          <c:idx val="2"/>
          <c:order val="2"/>
          <c:tx>
            <c:strRef>
              <c:f>Sheet1!$A$49</c:f>
              <c:strCache>
                <c:ptCount val="1"/>
                <c:pt idx="0">
                  <c:v>MBSFN(1 cell area without reserved cells)</c:v>
                </c:pt>
              </c:strCache>
            </c:strRef>
          </c:tx>
          <c:xVal>
            <c:numRef>
              <c:f>Sheet1!$B$46:$H$46</c:f>
              <c:numCache>
                <c:formatCode>General</c:formatCode>
                <c:ptCount val="7"/>
                <c:pt idx="0">
                  <c:v>2</c:v>
                </c:pt>
                <c:pt idx="1">
                  <c:v>4</c:v>
                </c:pt>
                <c:pt idx="2">
                  <c:v>6</c:v>
                </c:pt>
                <c:pt idx="3">
                  <c:v>8</c:v>
                </c:pt>
                <c:pt idx="4">
                  <c:v>10</c:v>
                </c:pt>
                <c:pt idx="5">
                  <c:v>15</c:v>
                </c:pt>
                <c:pt idx="6">
                  <c:v>20</c:v>
                </c:pt>
              </c:numCache>
            </c:numRef>
          </c:xVal>
          <c:yVal>
            <c:numRef>
              <c:f>Sheet1!$B$49:$H$49</c:f>
              <c:numCache>
                <c:formatCode>0.000_ </c:formatCode>
                <c:ptCount val="7"/>
                <c:pt idx="0">
                  <c:v>0.27300000000000002</c:v>
                </c:pt>
                <c:pt idx="1">
                  <c:v>0.27300000000000002</c:v>
                </c:pt>
                <c:pt idx="2">
                  <c:v>0.27300000000000002</c:v>
                </c:pt>
                <c:pt idx="3">
                  <c:v>0.27300000000000002</c:v>
                </c:pt>
                <c:pt idx="4">
                  <c:v>0.27300000000000002</c:v>
                </c:pt>
                <c:pt idx="5">
                  <c:v>0.27300000000000002</c:v>
                </c:pt>
                <c:pt idx="6">
                  <c:v>0.27300000000000002</c:v>
                </c:pt>
              </c:numCache>
            </c:numRef>
          </c:yVal>
          <c:smooth val="1"/>
          <c:extLst>
            <c:ext xmlns:c16="http://schemas.microsoft.com/office/drawing/2014/chart" uri="{C3380CC4-5D6E-409C-BE32-E72D297353CC}">
              <c16:uniqueId val="{00000002-77BD-4068-AFF2-634D70311FD7}"/>
            </c:ext>
          </c:extLst>
        </c:ser>
        <c:ser>
          <c:idx val="5"/>
          <c:order val="3"/>
          <c:tx>
            <c:strRef>
              <c:f>Sheet1!$A$50</c:f>
              <c:strCache>
                <c:ptCount val="1"/>
                <c:pt idx="0">
                  <c:v>MBSFN(1 cell area with reserved cells)</c:v>
                </c:pt>
              </c:strCache>
            </c:strRef>
          </c:tx>
          <c:xVal>
            <c:numRef>
              <c:f>Sheet1!$B$46:$H$46</c:f>
              <c:numCache>
                <c:formatCode>General</c:formatCode>
                <c:ptCount val="7"/>
                <c:pt idx="0">
                  <c:v>2</c:v>
                </c:pt>
                <c:pt idx="1">
                  <c:v>4</c:v>
                </c:pt>
                <c:pt idx="2">
                  <c:v>6</c:v>
                </c:pt>
                <c:pt idx="3">
                  <c:v>8</c:v>
                </c:pt>
                <c:pt idx="4">
                  <c:v>10</c:v>
                </c:pt>
                <c:pt idx="5">
                  <c:v>15</c:v>
                </c:pt>
                <c:pt idx="6">
                  <c:v>20</c:v>
                </c:pt>
              </c:numCache>
            </c:numRef>
          </c:xVal>
          <c:yVal>
            <c:numRef>
              <c:f>Sheet1!$B$50:$H$50</c:f>
              <c:numCache>
                <c:formatCode>0.000_ </c:formatCode>
                <c:ptCount val="7"/>
                <c:pt idx="0">
                  <c:v>5.7000000000000002E-2</c:v>
                </c:pt>
                <c:pt idx="1">
                  <c:v>5.7000000000000002E-2</c:v>
                </c:pt>
                <c:pt idx="2">
                  <c:v>5.7000000000000002E-2</c:v>
                </c:pt>
                <c:pt idx="3">
                  <c:v>5.7000000000000002E-2</c:v>
                </c:pt>
                <c:pt idx="4">
                  <c:v>5.7000000000000002E-2</c:v>
                </c:pt>
                <c:pt idx="5">
                  <c:v>5.7000000000000002E-2</c:v>
                </c:pt>
                <c:pt idx="6">
                  <c:v>5.7000000000000002E-2</c:v>
                </c:pt>
              </c:numCache>
            </c:numRef>
          </c:yVal>
          <c:smooth val="1"/>
          <c:extLst>
            <c:ext xmlns:c16="http://schemas.microsoft.com/office/drawing/2014/chart" uri="{C3380CC4-5D6E-409C-BE32-E72D297353CC}">
              <c16:uniqueId val="{00000003-77BD-4068-AFF2-634D70311FD7}"/>
            </c:ext>
          </c:extLst>
        </c:ser>
        <c:dLbls>
          <c:showLegendKey val="0"/>
          <c:showVal val="0"/>
          <c:showCatName val="0"/>
          <c:showSerName val="0"/>
          <c:showPercent val="0"/>
          <c:showBubbleSize val="0"/>
        </c:dLbls>
        <c:axId val="763324352"/>
        <c:axId val="763327152"/>
      </c:scatterChart>
      <c:valAx>
        <c:axId val="763324352"/>
        <c:scaling>
          <c:orientation val="minMax"/>
        </c:scaling>
        <c:delete val="1"/>
        <c:axPos val="b"/>
        <c:title>
          <c:tx>
            <c:rich>
              <a:bodyPr/>
              <a:lstStyle/>
              <a:p>
                <a:pPr>
                  <a:defRPr sz="900"/>
                </a:pPr>
                <a:r>
                  <a:rPr lang="en-US" altLang="zh-CN" sz="900" b="1" i="0" u="none" strike="noStrike" baseline="0"/>
                  <a:t>Number of UEs per cell</a:t>
                </a:r>
                <a:endParaRPr lang="zh-CN" altLang="en-US" sz="900"/>
              </a:p>
            </c:rich>
          </c:tx>
          <c:layout>
            <c:manualLayout>
              <c:xMode val="edge"/>
              <c:yMode val="edge"/>
              <c:x val="0.34494593913465793"/>
              <c:y val="0.93212325591973533"/>
            </c:manualLayout>
          </c:layout>
          <c:overlay val="1"/>
        </c:title>
        <c:numFmt formatCode="General" sourceLinked="1"/>
        <c:majorTickMark val="in"/>
        <c:minorTickMark val="cross"/>
        <c:tickLblPos val="nextTo"/>
        <c:crossAx val="763327152"/>
        <c:crosses val="autoZero"/>
        <c:crossBetween val="midCat"/>
      </c:valAx>
      <c:valAx>
        <c:axId val="763327152"/>
        <c:scaling>
          <c:orientation val="minMax"/>
        </c:scaling>
        <c:delete val="1"/>
        <c:axPos val="l"/>
        <c:majorGridlines/>
        <c:title>
          <c:tx>
            <c:rich>
              <a:bodyPr rot="-5400000" vert="horz"/>
              <a:lstStyle/>
              <a:p>
                <a:pPr>
                  <a:defRPr sz="900"/>
                </a:pPr>
                <a:r>
                  <a:rPr lang="en-US" altLang="zh-CN" sz="900"/>
                  <a:t>Spectrum efficiency [bit/s/Hz]</a:t>
                </a:r>
                <a:endParaRPr lang="zh-CN" altLang="en-US" sz="900"/>
              </a:p>
            </c:rich>
          </c:tx>
          <c:layout>
            <c:manualLayout>
              <c:xMode val="edge"/>
              <c:yMode val="edge"/>
              <c:x val="9.367681498829071E-3"/>
              <c:y val="0.12246184726129697"/>
            </c:manualLayout>
          </c:layout>
          <c:overlay val="1"/>
        </c:title>
        <c:numFmt formatCode="General" sourceLinked="1"/>
        <c:majorTickMark val="cross"/>
        <c:minorTickMark val="cross"/>
        <c:tickLblPos val="nextTo"/>
        <c:crossAx val="763324352"/>
        <c:crosses val="autoZero"/>
        <c:crossBetween val="midCat"/>
      </c:valAx>
    </c:plotArea>
    <c:legend>
      <c:legendPos val="r"/>
      <c:overlay val="1"/>
      <c:txPr>
        <a:bodyPr/>
        <a:lstStyle/>
        <a:p>
          <a:pPr>
            <a:defRPr sz="800"/>
          </a:pPr>
          <a:endParaRPr lang="zh-CN"/>
        </a:p>
      </c:txPr>
    </c:legend>
    <c:plotVisOnly val="1"/>
    <c:dispBlanksAs val="zero"/>
    <c:showDLblsOverMax val="1"/>
  </c:chart>
  <c:externalData r:id="rId1">
    <c:autoUpdate val="1"/>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47E88-2515-4BF5-8FE1-C8AD205F7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TotalTime>
  <Pages>5</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刘潇蔓</cp:lastModifiedBy>
  <cp:revision>2</cp:revision>
  <cp:lastPrinted>2016-01-11T02:35:00Z</cp:lastPrinted>
  <dcterms:created xsi:type="dcterms:W3CDTF">2020-08-07T06:47:00Z</dcterms:created>
  <dcterms:modified xsi:type="dcterms:W3CDTF">2020-08-07T06:47:00Z</dcterms:modified>
</cp:coreProperties>
</file>